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66C" w:rsidRDefault="007D6F4C" w:rsidP="007D6F4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  <w:t>إ</w:t>
      </w:r>
      <w:r w:rsidR="0095366C" w:rsidRPr="0095366C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ستراتيجية تنمية وحماية الموارد السمكية في مصر</w:t>
      </w:r>
      <w:r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  <w:t xml:space="preserve"> ( المقترحة)</w:t>
      </w:r>
    </w:p>
    <w:p w:rsidR="007D6F4C" w:rsidRDefault="007D6F4C" w:rsidP="007D6F4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  <w:t xml:space="preserve">إعداد </w:t>
      </w:r>
      <w:r w:rsidR="00133E7B"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  <w:t xml:space="preserve"> دكتور احمد عبد الوهاب برانية </w:t>
      </w:r>
    </w:p>
    <w:p w:rsidR="0095366C" w:rsidRPr="0095366C" w:rsidRDefault="00133E7B" w:rsidP="00CB0C2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  <w:t xml:space="preserve">أستاذ إقتصاد الموارد السمكية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–</w:t>
      </w:r>
      <w:r>
        <w:rPr>
          <w:rFonts w:ascii="Times New Roman" w:eastAsia="Times New Roman" w:hAnsi="Times New Roman" w:cs="Times New Roman" w:hint="cs"/>
          <w:b/>
          <w:bCs/>
          <w:sz w:val="27"/>
          <w:szCs w:val="27"/>
          <w:rtl/>
        </w:rPr>
        <w:t xml:space="preserve"> معهد التخطيط </w:t>
      </w:r>
      <w:r w:rsidRPr="00CB0C28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القومى</w:t>
      </w: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أولاً: الرؤية</w:t>
      </w: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تحقيق إدارة مستدامة للموارد السمكية تضمن الأمن الغذائي، وتحافظ على التنوع البيولوجي، وتوفر فرص عمل مستدامة، وتسهم في التنمية الاقتصادية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ثانياً: الأهداف الاستراتيجية</w:t>
      </w:r>
    </w:p>
    <w:p w:rsidR="0095366C" w:rsidRPr="0095366C" w:rsidRDefault="0095366C" w:rsidP="00D34264">
      <w:pPr>
        <w:numPr>
          <w:ilvl w:val="0"/>
          <w:numId w:val="1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E69A5">
        <w:rPr>
          <w:rFonts w:ascii="Times New Roman" w:eastAsia="Times New Roman" w:hAnsi="Times New Roman" w:cs="Times New Roman"/>
          <w:sz w:val="32"/>
          <w:szCs w:val="32"/>
          <w:rtl/>
        </w:rPr>
        <w:t>تحقيق الاستغلال المستدام للموارد السمكية الطبيعية</w:t>
      </w:r>
      <w:bookmarkStart w:id="0" w:name="_GoBack"/>
      <w:bookmarkEnd w:id="0"/>
      <w:r w:rsidRPr="000E69A5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1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E69A5">
        <w:rPr>
          <w:rFonts w:ascii="Times New Roman" w:eastAsia="Times New Roman" w:hAnsi="Times New Roman" w:cs="Times New Roman"/>
          <w:sz w:val="32"/>
          <w:szCs w:val="32"/>
          <w:rtl/>
        </w:rPr>
        <w:t>رفع كفاءة إنتاج المصايد الطبيعية والمزارع السمكية</w:t>
      </w:r>
      <w:r w:rsidRPr="000E69A5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1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E69A5">
        <w:rPr>
          <w:rFonts w:ascii="Times New Roman" w:eastAsia="Times New Roman" w:hAnsi="Times New Roman" w:cs="Times New Roman"/>
          <w:sz w:val="32"/>
          <w:szCs w:val="32"/>
          <w:rtl/>
        </w:rPr>
        <w:t>تعزيز الحوكمة والتشريعات المنظمة لقطاع الصيد</w:t>
      </w:r>
      <w:r w:rsidRPr="000E69A5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1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E69A5">
        <w:rPr>
          <w:rFonts w:ascii="Times New Roman" w:eastAsia="Times New Roman" w:hAnsi="Times New Roman" w:cs="Times New Roman"/>
          <w:sz w:val="32"/>
          <w:szCs w:val="32"/>
          <w:rtl/>
        </w:rPr>
        <w:t>الحد من التلوث البيئي في البحيرات والبحار</w:t>
      </w:r>
      <w:r w:rsidRPr="000E69A5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D34264">
      <w:pPr>
        <w:numPr>
          <w:ilvl w:val="0"/>
          <w:numId w:val="1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E69A5">
        <w:rPr>
          <w:rFonts w:ascii="Times New Roman" w:eastAsia="Times New Roman" w:hAnsi="Times New Roman" w:cs="Times New Roman"/>
          <w:sz w:val="32"/>
          <w:szCs w:val="32"/>
          <w:rtl/>
        </w:rPr>
        <w:t xml:space="preserve">إدماج نظم الرصد والتتبع والتحكم </w:t>
      </w:r>
      <w:r w:rsidR="00D34264">
        <w:rPr>
          <w:rFonts w:ascii="Times New Roman" w:eastAsia="Times New Roman" w:hAnsi="Times New Roman" w:cs="Times New Roman"/>
          <w:sz w:val="32"/>
          <w:szCs w:val="32"/>
          <w:rtl/>
        </w:rPr>
        <w:t>باستخدام التكنولوجيا (</w:t>
      </w:r>
      <w:r w:rsidR="00D34264">
        <w:rPr>
          <w:rFonts w:ascii="Times New Roman" w:eastAsia="Times New Roman" w:hAnsi="Times New Roman" w:cs="Times New Roman" w:hint="cs"/>
          <w:sz w:val="32"/>
          <w:szCs w:val="32"/>
          <w:rtl/>
        </w:rPr>
        <w:t>مثل</w:t>
      </w:r>
      <w:r w:rsidRPr="000E69A5">
        <w:rPr>
          <w:rFonts w:ascii="Times New Roman" w:eastAsia="Times New Roman" w:hAnsi="Times New Roman" w:cs="Times New Roman"/>
          <w:sz w:val="32"/>
          <w:szCs w:val="32"/>
        </w:rPr>
        <w:t xml:space="preserve"> GIS </w:t>
      </w:r>
      <w:r w:rsidRPr="000E69A5">
        <w:rPr>
          <w:rFonts w:ascii="Times New Roman" w:eastAsia="Times New Roman" w:hAnsi="Times New Roman" w:cs="Times New Roman"/>
          <w:sz w:val="32"/>
          <w:szCs w:val="32"/>
          <w:rtl/>
        </w:rPr>
        <w:t>و</w:t>
      </w:r>
      <w:r w:rsidRPr="000E69A5">
        <w:rPr>
          <w:rFonts w:ascii="Times New Roman" w:eastAsia="Times New Roman" w:hAnsi="Times New Roman" w:cs="Times New Roman"/>
          <w:sz w:val="32"/>
          <w:szCs w:val="32"/>
        </w:rPr>
        <w:t>Smart Monitoring).</w:t>
      </w:r>
    </w:p>
    <w:p w:rsidR="0095366C" w:rsidRPr="0095366C" w:rsidRDefault="0095366C" w:rsidP="00CB0C28">
      <w:pPr>
        <w:numPr>
          <w:ilvl w:val="0"/>
          <w:numId w:val="1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E69A5">
        <w:rPr>
          <w:rFonts w:ascii="Times New Roman" w:eastAsia="Times New Roman" w:hAnsi="Times New Roman" w:cs="Times New Roman"/>
          <w:sz w:val="32"/>
          <w:szCs w:val="32"/>
          <w:rtl/>
        </w:rPr>
        <w:t>تعزيز الشراكة مع المجتمعات المحلية والصيادين</w:t>
      </w: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</w:rPr>
        <w:t>.</w:t>
      </w:r>
    </w:p>
    <w:p w:rsidR="0095366C" w:rsidRPr="0095366C" w:rsidRDefault="0095366C" w:rsidP="00CB0C28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ثالثاً: المحاور التنفيذية</w:t>
      </w: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1. </w:t>
      </w: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محور السياسات والتشريعات</w:t>
      </w:r>
    </w:p>
    <w:p w:rsidR="0095366C" w:rsidRPr="0095366C" w:rsidRDefault="0095366C" w:rsidP="00CB0C28">
      <w:pPr>
        <w:numPr>
          <w:ilvl w:val="0"/>
          <w:numId w:val="2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تحديث ق</w:t>
      </w:r>
      <w:r w:rsidRPr="00CB0C28">
        <w:rPr>
          <w:rFonts w:ascii="Times New Roman" w:eastAsia="Times New Roman" w:hAnsi="Times New Roman" w:cs="Times New Roman" w:hint="cs"/>
          <w:sz w:val="32"/>
          <w:szCs w:val="32"/>
          <w:rtl/>
        </w:rPr>
        <w:t>و</w:t>
      </w: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ان</w:t>
      </w:r>
      <w:r w:rsidRPr="00CB0C28">
        <w:rPr>
          <w:rFonts w:ascii="Times New Roman" w:eastAsia="Times New Roman" w:hAnsi="Times New Roman" w:cs="Times New Roman" w:hint="cs"/>
          <w:sz w:val="32"/>
          <w:szCs w:val="32"/>
          <w:rtl/>
        </w:rPr>
        <w:t>ي</w:t>
      </w: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ن الصيد ولائحته</w:t>
      </w:r>
      <w:r w:rsidRPr="00CB0C28">
        <w:rPr>
          <w:rFonts w:ascii="Times New Roman" w:eastAsia="Times New Roman" w:hAnsi="Times New Roman" w:cs="Times New Roman" w:hint="cs"/>
          <w:sz w:val="32"/>
          <w:szCs w:val="32"/>
          <w:rtl/>
        </w:rPr>
        <w:t>ا</w:t>
      </w: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 xml:space="preserve"> التنفيذية لضمان الردع الفعّال للمخالفين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2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تفعيل نظام "التصاريح الذكية" للصيادين وربطها بنظام تتبع السفن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2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تنظيم مواسم الصيد، وتحديد فترات الحظر البيولوجي بالتعاون مع الجهات البحثية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2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وضع ضوابط للصيد في المياه العميقة ومراقبة أسطول الصيد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2. </w:t>
      </w: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محور الإدارة البيئية</w:t>
      </w:r>
    </w:p>
    <w:p w:rsidR="0095366C" w:rsidRPr="0095366C" w:rsidRDefault="0095366C" w:rsidP="00CB0C28">
      <w:pPr>
        <w:numPr>
          <w:ilvl w:val="0"/>
          <w:numId w:val="3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تنفيذ خطط متكاملة لإزالة التعديات والتلوث من البحيرات (مثل بحيرة المنزلة، مريوط، البرلس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3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lastRenderedPageBreak/>
        <w:t>تطوير نظام رصد نوعي للمياه (فيزيوكيميائي وبيولوجي) دوري ومستقل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3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إطلاق برامج لاستزراع الأسماك المحلية في البحيرات لتعويض النقص الطبيعي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3. </w:t>
      </w: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محور التنمية والاستثمار</w:t>
      </w:r>
    </w:p>
    <w:p w:rsidR="0095366C" w:rsidRPr="0095366C" w:rsidRDefault="0095366C" w:rsidP="00CB0C28">
      <w:pPr>
        <w:numPr>
          <w:ilvl w:val="0"/>
          <w:numId w:val="4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دعم التوسع في المزارع السمكية البحرية باستخدام الأقفاص العائمة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4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تشجيع الاستزراع التكاملي (زراعة–تربية أسماك) في الأراضي الجديدة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4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تحفيز الاستثمار في إنتاج الأعلاف السمكية المتخصصة محلياً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4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تمويل مشروعات البنية التحتية (مثل مفرخات طبيعية ومحطات معالجة</w:t>
      </w: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4. </w:t>
      </w: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محور البحث العلمي ونقل التكنولوجيا</w:t>
      </w:r>
    </w:p>
    <w:p w:rsidR="0095366C" w:rsidRPr="0095366C" w:rsidRDefault="0095366C" w:rsidP="00CB0C28">
      <w:pPr>
        <w:numPr>
          <w:ilvl w:val="0"/>
          <w:numId w:val="5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تعزيز التعاون بين الهيئة العامة لتنمية الثروة السمكية والمراكز البحثية (مثل معهد علوم البحار، مركز البحوث الزراعية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).</w:t>
      </w:r>
    </w:p>
    <w:p w:rsidR="0095366C" w:rsidRPr="0095366C" w:rsidRDefault="0095366C" w:rsidP="00CB0C28">
      <w:pPr>
        <w:numPr>
          <w:ilvl w:val="0"/>
          <w:numId w:val="5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إنشاء قواعد بيانات رقمية للمخزون السمكي وتحديثها دورياً باستخدام نظم المعلومات الجغرافية</w:t>
      </w:r>
    </w:p>
    <w:p w:rsidR="0095366C" w:rsidRPr="0095366C" w:rsidRDefault="0095366C" w:rsidP="00CB0C28">
      <w:pPr>
        <w:numPr>
          <w:ilvl w:val="0"/>
          <w:numId w:val="5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تمويل البحوث التطبيقية في مجالات مثل مقاومة الأمراض في الاستزراع السمكي، واستخدام الذكاء الاصطناعي في التنبؤ بمواسم الصيد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5. </w:t>
      </w: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محور التوعية والمشاركة المجتمعية</w:t>
      </w:r>
    </w:p>
    <w:p w:rsidR="0095366C" w:rsidRPr="0095366C" w:rsidRDefault="0095366C" w:rsidP="00CB0C28">
      <w:pPr>
        <w:numPr>
          <w:ilvl w:val="0"/>
          <w:numId w:val="6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تنظيم دورات تدريبية للصيادين والمزارعين السمكيين في مجالات إدارة المصايد، وصحة الأسماك، والسلامة البحرية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6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إشراك جمعيات الصيادين في أنشطة حماية الموارد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6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تنفيذ حملات إعلامية للتوعية بأهمية الصيد الرشيد وحظر الصيد الجائر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رابعاً: المؤشرات والمتابعة</w:t>
      </w:r>
    </w:p>
    <w:p w:rsidR="0095366C" w:rsidRPr="0095366C" w:rsidRDefault="0095366C" w:rsidP="00045DE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يتم تقييم نجاح الاستراتيجية من خلال مؤشرات قابلة للقياس مثل</w:t>
      </w:r>
      <w:r w:rsidR="00045DE3"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</w:t>
      </w: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معدل تحسن إنتاجية الفدان في المزارع السمكية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7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نسبة الانخفاض في التعديات والتلوث في البحيرات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7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عدد الصيادين الحاصلين على تدريب معتمد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7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حجم الصادرات السمكية وجودتها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numPr>
          <w:ilvl w:val="0"/>
          <w:numId w:val="7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معدلات التجديد الطبيعي للمخزون السمكي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خامساً: الأطر الزمنية</w:t>
      </w:r>
    </w:p>
    <w:p w:rsidR="0095366C" w:rsidRPr="0095366C" w:rsidRDefault="0095366C" w:rsidP="00045DE3">
      <w:pPr>
        <w:numPr>
          <w:ilvl w:val="0"/>
          <w:numId w:val="8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مراجعة التشريعات، دعم التوعية، إطلاق مشروعات تجريبية</w:t>
      </w:r>
      <w:r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  <w:r w:rsidR="00045DE3" w:rsidRPr="00045DE3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 xml:space="preserve"> </w:t>
      </w:r>
      <w:r w:rsidR="00045DE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- </w:t>
      </w:r>
      <w:r w:rsidR="00045DE3"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قصير الأجل (1-2</w:t>
      </w:r>
      <w:r w:rsidR="00045DE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 سن    </w:t>
      </w:r>
    </w:p>
    <w:p w:rsidR="0095366C" w:rsidRPr="0095366C" w:rsidRDefault="0095366C" w:rsidP="00045DE3">
      <w:pPr>
        <w:numPr>
          <w:ilvl w:val="0"/>
          <w:numId w:val="8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95366C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045DE3" w:rsidRPr="00045DE3"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</w:t>
      </w:r>
      <w:r w:rsidR="00045DE3"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- </w:t>
      </w:r>
      <w:r w:rsidR="00045DE3" w:rsidRPr="00045DE3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 xml:space="preserve">متوسط الأجل (3-5 </w:t>
      </w:r>
      <w:r w:rsidR="00045DE3" w:rsidRPr="00045DE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>سنوات</w:t>
      </w:r>
      <w:r w:rsidR="00045DE3" w:rsidRPr="00045DE3">
        <w:rPr>
          <w:rFonts w:ascii="Times New Roman" w:eastAsia="Times New Roman" w:hAnsi="Times New Roman" w:cs="Times New Roman" w:hint="cs"/>
          <w:sz w:val="32"/>
          <w:szCs w:val="32"/>
          <w:rtl/>
        </w:rPr>
        <w:t>) توسع</w:t>
      </w: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 xml:space="preserve"> في نظم الرصد، تطوير البنية التحتية السمكية</w:t>
      </w:r>
    </w:p>
    <w:p w:rsidR="00FC22E0" w:rsidRDefault="00FC22E0" w:rsidP="00045DE3">
      <w:pPr>
        <w:numPr>
          <w:ilvl w:val="0"/>
          <w:numId w:val="8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 w:hint="cs"/>
          <w:sz w:val="32"/>
          <w:szCs w:val="32"/>
        </w:rPr>
      </w:pPr>
    </w:p>
    <w:p w:rsidR="00045DE3" w:rsidRPr="0095366C" w:rsidRDefault="00045DE3" w:rsidP="00045DE3">
      <w:pPr>
        <w:numPr>
          <w:ilvl w:val="0"/>
          <w:numId w:val="8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طويل الأجل (5-10 سنوات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) </w:t>
      </w:r>
      <w:r w:rsidRPr="0095366C">
        <w:rPr>
          <w:rFonts w:ascii="Times New Roman" w:eastAsia="Times New Roman" w:hAnsi="Times New Roman" w:cs="Times New Roman"/>
          <w:sz w:val="32"/>
          <w:szCs w:val="32"/>
          <w:rtl/>
        </w:rPr>
        <w:t>تحقيق إدارة متكاملة ومستدامة للموارد السمكية</w:t>
      </w: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</w:rPr>
        <w:t>)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</w:rPr>
        <w:t xml:space="preserve">- </w:t>
      </w:r>
    </w:p>
    <w:p w:rsidR="0095366C" w:rsidRPr="0095366C" w:rsidRDefault="0095366C" w:rsidP="00CB0C28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سادساً: الجهات المسؤولة</w:t>
      </w:r>
    </w:p>
    <w:p w:rsidR="0095366C" w:rsidRPr="0095366C" w:rsidRDefault="0095366C" w:rsidP="00840A61">
      <w:pPr>
        <w:numPr>
          <w:ilvl w:val="0"/>
          <w:numId w:val="9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167B9">
        <w:rPr>
          <w:rFonts w:ascii="Times New Roman" w:eastAsia="Times New Roman" w:hAnsi="Times New Roman" w:cs="Times New Roman"/>
          <w:sz w:val="32"/>
          <w:szCs w:val="32"/>
          <w:rtl/>
        </w:rPr>
        <w:t>الهيئة العامة لتنمية الثروة السمكية</w:t>
      </w:r>
      <w:r w:rsidRPr="000167B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95366C" w:rsidRPr="0095366C" w:rsidRDefault="0095366C" w:rsidP="00CB0C28">
      <w:pPr>
        <w:numPr>
          <w:ilvl w:val="0"/>
          <w:numId w:val="9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167B9">
        <w:rPr>
          <w:rFonts w:ascii="Times New Roman" w:eastAsia="Times New Roman" w:hAnsi="Times New Roman" w:cs="Times New Roman"/>
          <w:sz w:val="32"/>
          <w:szCs w:val="32"/>
          <w:rtl/>
        </w:rPr>
        <w:t>وزارة البيئة، وزارة الزراعة، وزارة التخطيط</w:t>
      </w:r>
    </w:p>
    <w:p w:rsidR="0095366C" w:rsidRPr="0095366C" w:rsidRDefault="0095366C" w:rsidP="00CB0C28">
      <w:pPr>
        <w:numPr>
          <w:ilvl w:val="0"/>
          <w:numId w:val="9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167B9">
        <w:rPr>
          <w:rFonts w:ascii="Times New Roman" w:eastAsia="Times New Roman" w:hAnsi="Times New Roman" w:cs="Times New Roman"/>
          <w:sz w:val="32"/>
          <w:szCs w:val="32"/>
          <w:rtl/>
        </w:rPr>
        <w:t>الجامعات والمراكز البحثية</w:t>
      </w:r>
    </w:p>
    <w:p w:rsidR="0095366C" w:rsidRPr="0095366C" w:rsidRDefault="0095366C" w:rsidP="00CB0C28">
      <w:pPr>
        <w:numPr>
          <w:ilvl w:val="0"/>
          <w:numId w:val="9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 w:rsidRPr="000167B9">
        <w:rPr>
          <w:rFonts w:ascii="Times New Roman" w:eastAsia="Times New Roman" w:hAnsi="Times New Roman" w:cs="Times New Roman"/>
          <w:sz w:val="32"/>
          <w:szCs w:val="32"/>
          <w:rtl/>
        </w:rPr>
        <w:t>القطاع الخاص والمجتمع المدني</w:t>
      </w:r>
    </w:p>
    <w:p w:rsidR="0095366C" w:rsidRPr="0095366C" w:rsidRDefault="0095366C" w:rsidP="00CB0C28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</w:p>
    <w:p w:rsidR="0095366C" w:rsidRPr="0095366C" w:rsidRDefault="0095366C" w:rsidP="00CB0C28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CB0C28">
        <w:rPr>
          <w:rFonts w:ascii="Times New Roman" w:eastAsia="Times New Roman" w:hAnsi="Times New Roman" w:cs="Times New Roman"/>
          <w:b/>
          <w:bCs/>
          <w:sz w:val="32"/>
          <w:szCs w:val="32"/>
          <w:rtl/>
        </w:rPr>
        <w:t>سابعاً: التمويل</w:t>
      </w:r>
    </w:p>
    <w:p w:rsidR="0095366C" w:rsidRPr="0095366C" w:rsidRDefault="00A308C5" w:rsidP="007C1F9E">
      <w:pPr>
        <w:numPr>
          <w:ilvl w:val="0"/>
          <w:numId w:val="10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- </w:t>
      </w:r>
      <w:r w:rsidR="0095366C" w:rsidRPr="0095366C">
        <w:rPr>
          <w:rFonts w:ascii="Times New Roman" w:eastAsia="Times New Roman" w:hAnsi="Times New Roman" w:cs="Times New Roman"/>
          <w:sz w:val="32"/>
          <w:szCs w:val="32"/>
          <w:rtl/>
        </w:rPr>
        <w:t>تمويل وطني من مخصصات الخطة الاستثمارية للدولة</w:t>
      </w:r>
      <w:r w:rsidR="00CB0C28" w:rsidRPr="00CB0C28"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وشراكات مع منظمات دولية </w:t>
      </w:r>
      <w:r w:rsidR="00CB0C28">
        <w:rPr>
          <w:rFonts w:ascii="Times New Roman" w:eastAsia="Times New Roman" w:hAnsi="Times New Roman" w:cs="Times New Roman" w:hint="cs"/>
          <w:sz w:val="32"/>
          <w:szCs w:val="32"/>
          <w:rtl/>
        </w:rPr>
        <w:t>)</w:t>
      </w:r>
      <w:r w:rsidR="0095366C" w:rsidRPr="0095366C">
        <w:rPr>
          <w:rFonts w:ascii="Times New Roman" w:eastAsia="Times New Roman" w:hAnsi="Times New Roman" w:cs="Times New Roman"/>
          <w:sz w:val="32"/>
          <w:szCs w:val="32"/>
        </w:rPr>
        <w:t>FAO</w:t>
      </w:r>
      <w:r w:rsidR="0095366C" w:rsidRPr="0095366C">
        <w:rPr>
          <w:rFonts w:ascii="Times New Roman" w:eastAsia="Times New Roman" w:hAnsi="Times New Roman" w:cs="Times New Roman"/>
          <w:sz w:val="32"/>
          <w:szCs w:val="32"/>
          <w:rtl/>
        </w:rPr>
        <w:t xml:space="preserve">، </w:t>
      </w:r>
      <w:r w:rsidR="0095366C" w:rsidRPr="0095366C">
        <w:rPr>
          <w:rFonts w:ascii="Times New Roman" w:eastAsia="Times New Roman" w:hAnsi="Times New Roman" w:cs="Times New Roman"/>
          <w:sz w:val="32"/>
          <w:szCs w:val="32"/>
        </w:rPr>
        <w:t>UNDP)</w:t>
      </w:r>
      <w:r w:rsidR="00CB0C28"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مثل </w:t>
      </w:r>
      <w:r w:rsidR="0095366C"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A308C5" w:rsidP="000167B9">
      <w:pPr>
        <w:numPr>
          <w:ilvl w:val="0"/>
          <w:numId w:val="10"/>
        </w:num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 w:hint="cs"/>
          <w:sz w:val="32"/>
          <w:szCs w:val="32"/>
          <w:rtl/>
        </w:rPr>
        <w:t xml:space="preserve"> - </w:t>
      </w:r>
      <w:r w:rsidR="0095366C" w:rsidRPr="0095366C">
        <w:rPr>
          <w:rFonts w:ascii="Times New Roman" w:eastAsia="Times New Roman" w:hAnsi="Times New Roman" w:cs="Times New Roman"/>
          <w:sz w:val="32"/>
          <w:szCs w:val="32"/>
          <w:rtl/>
        </w:rPr>
        <w:t>مشروعات ممولة من القطاع الخاص في إطار المسؤولية المجتمعية والاستثمار</w:t>
      </w:r>
      <w:r w:rsidR="00214F77" w:rsidRPr="0095366C">
        <w:rPr>
          <w:rFonts w:ascii="Times New Roman" w:eastAsia="Times New Roman" w:hAnsi="Times New Roman" w:cs="Times New Roman"/>
          <w:sz w:val="32"/>
          <w:szCs w:val="32"/>
          <w:rtl/>
        </w:rPr>
        <w:t>الأخضر</w:t>
      </w:r>
      <w:r w:rsidR="0095366C" w:rsidRPr="0095366C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95366C" w:rsidRPr="0095366C" w:rsidRDefault="0095366C" w:rsidP="00CB0C28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</w:p>
    <w:p w:rsidR="0095366C" w:rsidRPr="00B80381" w:rsidRDefault="0095366C" w:rsidP="0095366C">
      <w:pPr>
        <w:jc w:val="right"/>
        <w:rPr>
          <w:rFonts w:hint="cs"/>
          <w:sz w:val="32"/>
          <w:szCs w:val="32"/>
          <w:lang w:bidi="ar-EG"/>
        </w:rPr>
      </w:pPr>
    </w:p>
    <w:sectPr w:rsidR="0095366C" w:rsidRPr="00B803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C752C"/>
    <w:multiLevelType w:val="multilevel"/>
    <w:tmpl w:val="F842B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1950C7"/>
    <w:multiLevelType w:val="multilevel"/>
    <w:tmpl w:val="55064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571282"/>
    <w:multiLevelType w:val="multilevel"/>
    <w:tmpl w:val="50BA5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7D6022"/>
    <w:multiLevelType w:val="multilevel"/>
    <w:tmpl w:val="703AF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666081"/>
    <w:multiLevelType w:val="multilevel"/>
    <w:tmpl w:val="0ACCB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D80B3B"/>
    <w:multiLevelType w:val="multilevel"/>
    <w:tmpl w:val="119E5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F15526"/>
    <w:multiLevelType w:val="multilevel"/>
    <w:tmpl w:val="C52A6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B90945"/>
    <w:multiLevelType w:val="multilevel"/>
    <w:tmpl w:val="96803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84738A"/>
    <w:multiLevelType w:val="multilevel"/>
    <w:tmpl w:val="B20E4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F26DDD"/>
    <w:multiLevelType w:val="multilevel"/>
    <w:tmpl w:val="F3246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8"/>
  </w:num>
  <w:num w:numId="5">
    <w:abstractNumId w:val="0"/>
  </w:num>
  <w:num w:numId="6">
    <w:abstractNumId w:val="6"/>
  </w:num>
  <w:num w:numId="7">
    <w:abstractNumId w:val="5"/>
  </w:num>
  <w:num w:numId="8">
    <w:abstractNumId w:val="9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381"/>
    <w:rsid w:val="000167B9"/>
    <w:rsid w:val="00045DE3"/>
    <w:rsid w:val="000E69A5"/>
    <w:rsid w:val="00133E7B"/>
    <w:rsid w:val="00214F77"/>
    <w:rsid w:val="002571C9"/>
    <w:rsid w:val="007223B4"/>
    <w:rsid w:val="007C1F9E"/>
    <w:rsid w:val="007D6F4C"/>
    <w:rsid w:val="00840A61"/>
    <w:rsid w:val="0095366C"/>
    <w:rsid w:val="00A308C5"/>
    <w:rsid w:val="00B80381"/>
    <w:rsid w:val="00CB0C28"/>
    <w:rsid w:val="00CB0C62"/>
    <w:rsid w:val="00CB2064"/>
    <w:rsid w:val="00D34264"/>
    <w:rsid w:val="00DE3EB6"/>
    <w:rsid w:val="00E74AFA"/>
    <w:rsid w:val="00FC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064"/>
  </w:style>
  <w:style w:type="paragraph" w:styleId="Heading1">
    <w:name w:val="heading 1"/>
    <w:basedOn w:val="Normal"/>
    <w:next w:val="Normal"/>
    <w:link w:val="Heading1Char"/>
    <w:uiPriority w:val="9"/>
    <w:qFormat/>
    <w:rsid w:val="00CB20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536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B20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20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B206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CB2064"/>
    <w:rPr>
      <w:b/>
      <w:bCs/>
    </w:rPr>
  </w:style>
  <w:style w:type="paragraph" w:styleId="ListParagraph">
    <w:name w:val="List Paragraph"/>
    <w:basedOn w:val="Normal"/>
    <w:uiPriority w:val="34"/>
    <w:qFormat/>
    <w:rsid w:val="00CB206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5366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53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r-only">
    <w:name w:val="sr-only"/>
    <w:basedOn w:val="DefaultParagraphFont"/>
    <w:rsid w:val="009536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064"/>
  </w:style>
  <w:style w:type="paragraph" w:styleId="Heading1">
    <w:name w:val="heading 1"/>
    <w:basedOn w:val="Normal"/>
    <w:next w:val="Normal"/>
    <w:link w:val="Heading1Char"/>
    <w:uiPriority w:val="9"/>
    <w:qFormat/>
    <w:rsid w:val="00CB20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536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B20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20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B206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CB2064"/>
    <w:rPr>
      <w:b/>
      <w:bCs/>
    </w:rPr>
  </w:style>
  <w:style w:type="paragraph" w:styleId="ListParagraph">
    <w:name w:val="List Paragraph"/>
    <w:basedOn w:val="Normal"/>
    <w:uiPriority w:val="34"/>
    <w:qFormat/>
    <w:rsid w:val="00CB206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5366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53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r-only">
    <w:name w:val="sr-only"/>
    <w:basedOn w:val="DefaultParagraphFont"/>
    <w:rsid w:val="00953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3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44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8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8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822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437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457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193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162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447</Words>
  <Characters>2553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15</vt:i4>
      </vt:variant>
    </vt:vector>
  </HeadingPairs>
  <TitlesOfParts>
    <vt:vector size="16" baseType="lpstr">
      <vt:lpstr/>
      <vt:lpstr>        إستراتيجية تنمية وحماية الموارد السمكية في مصر ( المقترحة)</vt:lpstr>
      <vt:lpstr>        إعداد  دكتور احمد عبد الوهاب برانية </vt:lpstr>
      <vt:lpstr>        أستاذ إقتصاد الموارد السمكية – معهد التخطيط القومى</vt:lpstr>
      <vt:lpstr>    أولاً: الرؤية</vt:lpstr>
      <vt:lpstr>    ثانياً: الأهداف الاستراتيجية</vt:lpstr>
      <vt:lpstr>    ثالثاً: المحاور التنفيذية</vt:lpstr>
      <vt:lpstr>        1. محور السياسات والتشريعات</vt:lpstr>
      <vt:lpstr>        2. محور الإدارة البيئية</vt:lpstr>
      <vt:lpstr>        3. محور التنمية والاستثمار</vt:lpstr>
      <vt:lpstr>        4. محور البحث العلمي ونقل التكنولوجيا</vt:lpstr>
      <vt:lpstr>        5. محور التوعية والمشاركة المجتمعية</vt:lpstr>
      <vt:lpstr>    رابعاً: المؤشرات والمتابعة</vt:lpstr>
      <vt:lpstr>    خامساً: الأطر الزمنية</vt:lpstr>
      <vt:lpstr>    سادساً: الجهات المسؤولة</vt:lpstr>
      <vt:lpstr>    سابعاً: التمويل</vt:lpstr>
    </vt:vector>
  </TitlesOfParts>
  <Company>Ahmed-Under</Company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13</cp:revision>
  <dcterms:created xsi:type="dcterms:W3CDTF">2025-07-19T16:32:00Z</dcterms:created>
  <dcterms:modified xsi:type="dcterms:W3CDTF">2025-07-19T17:05:00Z</dcterms:modified>
</cp:coreProperties>
</file>