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06B7" w:rsidRDefault="00B106B7" w:rsidP="00B106B7">
      <w:pPr>
        <w:spacing w:after="0" w:line="240" w:lineRule="auto"/>
        <w:jc w:val="center"/>
        <w:rPr>
          <w:rFonts w:ascii="Isra" w:hAnsi="Isra" w:cs="Simplified Arabic"/>
          <w:b/>
          <w:bCs/>
          <w:sz w:val="48"/>
          <w:szCs w:val="48"/>
          <w:rtl/>
          <w:lang w:bidi="ar-AE"/>
        </w:rPr>
      </w:pPr>
      <w:r w:rsidRPr="00360891">
        <w:rPr>
          <w:rFonts w:ascii="Isra" w:hAnsi="Isra" w:cs="Simplified Arabic"/>
          <w:b/>
          <w:bCs/>
          <w:sz w:val="48"/>
          <w:szCs w:val="48"/>
          <w:rtl/>
          <w:lang w:bidi="ar-AE"/>
        </w:rPr>
        <w:t>المـواطـنـة الخـليـجيـة</w:t>
      </w:r>
    </w:p>
    <w:p w:rsidR="00312670" w:rsidRDefault="00312670" w:rsidP="00B106B7">
      <w:pPr>
        <w:spacing w:after="0" w:line="240" w:lineRule="auto"/>
        <w:jc w:val="center"/>
        <w:rPr>
          <w:rFonts w:ascii="Isra" w:hAnsi="Isra" w:cs="Simplified Arabic"/>
          <w:b/>
          <w:bCs/>
          <w:sz w:val="48"/>
          <w:szCs w:val="48"/>
          <w:rtl/>
          <w:lang w:bidi="ar-AE"/>
        </w:rPr>
      </w:pPr>
      <w:r>
        <w:rPr>
          <w:rFonts w:ascii="Isra" w:hAnsi="Isra" w:cs="Simplified Arabic" w:hint="cs"/>
          <w:b/>
          <w:bCs/>
          <w:sz w:val="48"/>
          <w:szCs w:val="48"/>
          <w:rtl/>
          <w:lang w:bidi="ar-AE"/>
        </w:rPr>
        <w:t>في تشريعات الإمارات العربية المتحدة</w:t>
      </w:r>
    </w:p>
    <w:p w:rsidR="00312670" w:rsidRPr="00312670" w:rsidRDefault="00312670" w:rsidP="00B106B7">
      <w:pPr>
        <w:spacing w:after="0" w:line="240" w:lineRule="auto"/>
        <w:jc w:val="center"/>
        <w:rPr>
          <w:rFonts w:ascii="Isra" w:hAnsi="Isra" w:cs="Simplified Arabic"/>
          <w:rtl/>
          <w:lang w:bidi="ar-AE"/>
        </w:rPr>
      </w:pPr>
    </w:p>
    <w:p w:rsidR="00360891" w:rsidRPr="00360891" w:rsidRDefault="00360891" w:rsidP="00B106B7">
      <w:pPr>
        <w:spacing w:after="0" w:line="240" w:lineRule="auto"/>
        <w:jc w:val="center"/>
        <w:rPr>
          <w:rFonts w:ascii="Isra" w:hAnsi="Isra" w:cs="Simplified Arabic"/>
          <w:b/>
          <w:bCs/>
          <w:sz w:val="36"/>
          <w:szCs w:val="36"/>
          <w:rtl/>
          <w:lang w:bidi="ar-AE"/>
        </w:rPr>
      </w:pPr>
      <w:r w:rsidRPr="00360891">
        <w:rPr>
          <w:rFonts w:ascii="Isra" w:hAnsi="Isra" w:cs="Simplified Arabic" w:hint="cs"/>
          <w:b/>
          <w:bCs/>
          <w:sz w:val="36"/>
          <w:szCs w:val="36"/>
          <w:rtl/>
          <w:lang w:bidi="ar-AE"/>
        </w:rPr>
        <w:t>مقال للدكتور أحمد عبد الظاهر</w:t>
      </w:r>
    </w:p>
    <w:p w:rsidR="00360891" w:rsidRPr="00766FDA" w:rsidRDefault="00360891" w:rsidP="00766FDA">
      <w:pPr>
        <w:spacing w:after="0" w:line="240" w:lineRule="auto"/>
        <w:jc w:val="center"/>
        <w:rPr>
          <w:rFonts w:ascii="Isra" w:hAnsi="Isra" w:cs="Simplified Arabic"/>
          <w:b/>
          <w:bCs/>
          <w:sz w:val="36"/>
          <w:szCs w:val="36"/>
          <w:lang w:bidi="ar-AE"/>
        </w:rPr>
      </w:pPr>
      <w:r w:rsidRPr="00360891">
        <w:rPr>
          <w:rFonts w:ascii="Isra" w:hAnsi="Isra" w:cs="Simplified Arabic" w:hint="cs"/>
          <w:b/>
          <w:bCs/>
          <w:sz w:val="36"/>
          <w:szCs w:val="36"/>
          <w:rtl/>
          <w:lang w:bidi="ar-AE"/>
        </w:rPr>
        <w:t>أستاذ القانون الجنائي بجامعة القاهرة</w:t>
      </w:r>
    </w:p>
    <w:p w:rsidR="00B106B7" w:rsidRPr="00527A51" w:rsidRDefault="00B106B7" w:rsidP="00B106B7">
      <w:pPr>
        <w:spacing w:after="0" w:line="240" w:lineRule="auto"/>
        <w:jc w:val="lowKashida"/>
        <w:rPr>
          <w:rFonts w:cs="Simplified Arabic"/>
          <w:rtl/>
          <w:lang w:bidi="ar-AE"/>
        </w:rPr>
      </w:pPr>
    </w:p>
    <w:p w:rsidR="00360891" w:rsidRDefault="00360891" w:rsidP="00936BDC">
      <w:pPr>
        <w:pStyle w:val="NormalWeb"/>
        <w:bidi/>
        <w:spacing w:before="0" w:beforeAutospacing="0" w:after="200" w:afterAutospacing="0" w:line="360" w:lineRule="auto"/>
        <w:ind w:firstLine="720"/>
        <w:jc w:val="both"/>
        <w:rPr>
          <w:rFonts w:ascii="Simplified Arabic" w:hAnsi="Simplified Arabic" w:cs="Simplified Arabic"/>
          <w:sz w:val="28"/>
          <w:szCs w:val="28"/>
          <w:rtl/>
        </w:rPr>
      </w:pPr>
      <w:r>
        <w:rPr>
          <w:rFonts w:cs="Simplified Arabic" w:hint="cs"/>
          <w:sz w:val="28"/>
          <w:szCs w:val="28"/>
          <w:rtl/>
          <w:lang w:bidi="ar-AE"/>
        </w:rPr>
        <w:t>تعبير «المواطنة» هو أحد التعبيرات التي شاعت مؤخراً في الفقه الدستوري. وهذا المصطلح يقابله في اللغة الانجليزية لفظ (</w:t>
      </w:r>
      <w:r>
        <w:rPr>
          <w:rFonts w:cs="Simplified Arabic"/>
          <w:sz w:val="28"/>
          <w:szCs w:val="28"/>
          <w:lang w:bidi="ar-AE"/>
        </w:rPr>
        <w:t>citizenship</w:t>
      </w:r>
      <w:r w:rsidR="00936BDC">
        <w:rPr>
          <w:rFonts w:cs="Simplified Arabic" w:hint="cs"/>
          <w:sz w:val="28"/>
          <w:szCs w:val="28"/>
          <w:rtl/>
          <w:lang w:bidi="ar-AE"/>
        </w:rPr>
        <w:t>)، والمقابل له</w:t>
      </w:r>
      <w:r>
        <w:rPr>
          <w:rFonts w:cs="Simplified Arabic" w:hint="cs"/>
          <w:sz w:val="28"/>
          <w:szCs w:val="28"/>
          <w:rtl/>
          <w:lang w:bidi="ar-AE"/>
        </w:rPr>
        <w:t xml:space="preserve"> في اللغة الفرنسية </w:t>
      </w:r>
      <w:r w:rsidR="006210E7">
        <w:rPr>
          <w:rFonts w:cs="Simplified Arabic" w:hint="cs"/>
          <w:sz w:val="28"/>
          <w:szCs w:val="28"/>
          <w:rtl/>
          <w:lang w:bidi="ar-AE"/>
        </w:rPr>
        <w:t xml:space="preserve">هو </w:t>
      </w:r>
      <w:r>
        <w:rPr>
          <w:rFonts w:cs="Simplified Arabic" w:hint="cs"/>
          <w:sz w:val="28"/>
          <w:szCs w:val="28"/>
          <w:rtl/>
          <w:lang w:bidi="ar-AE"/>
        </w:rPr>
        <w:t>كلمة (</w:t>
      </w:r>
      <w:r>
        <w:rPr>
          <w:rFonts w:cs="Simplified Arabic"/>
          <w:sz w:val="28"/>
          <w:szCs w:val="28"/>
          <w:lang w:bidi="ar-AE"/>
        </w:rPr>
        <w:t>Citoyennet</w:t>
      </w:r>
      <w:r>
        <w:rPr>
          <w:sz w:val="28"/>
          <w:szCs w:val="28"/>
          <w:lang w:bidi="ar-AE"/>
        </w:rPr>
        <w:t>é</w:t>
      </w:r>
      <w:r>
        <w:rPr>
          <w:rFonts w:cs="Simplified Arabic" w:hint="cs"/>
          <w:sz w:val="28"/>
          <w:szCs w:val="28"/>
          <w:rtl/>
          <w:lang w:bidi="ar-AE"/>
        </w:rPr>
        <w:t>).</w:t>
      </w:r>
      <w:r w:rsidR="003F00C4">
        <w:rPr>
          <w:rFonts w:cs="Simplified Arabic"/>
          <w:sz w:val="28"/>
          <w:szCs w:val="28"/>
          <w:lang w:bidi="ar-AE"/>
        </w:rPr>
        <w:t xml:space="preserve"> </w:t>
      </w:r>
      <w:r w:rsidR="00450A26">
        <w:rPr>
          <w:rFonts w:cs="Simplified Arabic" w:hint="cs"/>
          <w:sz w:val="28"/>
          <w:szCs w:val="28"/>
          <w:rtl/>
          <w:lang w:bidi="ar-AE"/>
        </w:rPr>
        <w:t>ومصطلح</w:t>
      </w:r>
      <w:r w:rsidR="00450A26" w:rsidRPr="006210E7">
        <w:rPr>
          <w:rFonts w:cs="Simplified Arabic" w:hint="cs"/>
          <w:sz w:val="28"/>
          <w:szCs w:val="28"/>
          <w:rtl/>
          <w:lang w:bidi="ar-AE"/>
        </w:rPr>
        <w:t xml:space="preserve"> </w:t>
      </w:r>
      <w:r w:rsidR="006210E7" w:rsidRPr="006210E7">
        <w:rPr>
          <w:rFonts w:cs="Simplified Arabic"/>
          <w:sz w:val="28"/>
          <w:szCs w:val="28"/>
          <w:rtl/>
          <w:lang w:bidi="ar-AE"/>
        </w:rPr>
        <w:t>«</w:t>
      </w:r>
      <w:r w:rsidR="00450A26" w:rsidRPr="006210E7">
        <w:rPr>
          <w:rFonts w:cs="Simplified Arabic" w:hint="cs"/>
          <w:sz w:val="28"/>
          <w:szCs w:val="28"/>
          <w:rtl/>
          <w:lang w:bidi="ar-AE"/>
        </w:rPr>
        <w:t>المواطنة</w:t>
      </w:r>
      <w:r w:rsidR="006210E7" w:rsidRPr="006210E7">
        <w:rPr>
          <w:rFonts w:cs="Simplified Arabic"/>
          <w:sz w:val="28"/>
          <w:szCs w:val="28"/>
          <w:rtl/>
          <w:lang w:bidi="ar-AE"/>
        </w:rPr>
        <w:t>»</w:t>
      </w:r>
      <w:r w:rsidR="00450A26" w:rsidRPr="006210E7">
        <w:rPr>
          <w:rFonts w:cs="Simplified Arabic" w:hint="cs"/>
          <w:sz w:val="28"/>
          <w:szCs w:val="28"/>
          <w:rtl/>
          <w:lang w:bidi="ar-AE"/>
        </w:rPr>
        <w:t xml:space="preserve"> </w:t>
      </w:r>
      <w:r w:rsidR="00450A26">
        <w:rPr>
          <w:rFonts w:cs="Simplified Arabic" w:hint="cs"/>
          <w:sz w:val="28"/>
          <w:szCs w:val="28"/>
          <w:rtl/>
          <w:lang w:bidi="ar-AE"/>
        </w:rPr>
        <w:t xml:space="preserve">يشير إلى لفظ </w:t>
      </w:r>
      <w:r w:rsidR="00D541CE" w:rsidRPr="00D541CE">
        <w:rPr>
          <w:rFonts w:cs="Simplified Arabic"/>
          <w:sz w:val="28"/>
          <w:szCs w:val="28"/>
          <w:rtl/>
          <w:lang w:bidi="ar-AE"/>
        </w:rPr>
        <w:t>«</w:t>
      </w:r>
      <w:r w:rsidR="00450A26" w:rsidRPr="00D541CE">
        <w:rPr>
          <w:rFonts w:cs="Simplified Arabic" w:hint="cs"/>
          <w:sz w:val="28"/>
          <w:szCs w:val="28"/>
          <w:rtl/>
          <w:lang w:bidi="ar-AE"/>
        </w:rPr>
        <w:t>المواطن</w:t>
      </w:r>
      <w:r w:rsidR="00D541CE" w:rsidRPr="00D541CE">
        <w:rPr>
          <w:rFonts w:cs="Simplified Arabic"/>
          <w:sz w:val="28"/>
          <w:szCs w:val="28"/>
          <w:rtl/>
          <w:lang w:bidi="ar-AE"/>
        </w:rPr>
        <w:t>»</w:t>
      </w:r>
      <w:r w:rsidR="00450A26" w:rsidRPr="00D541CE">
        <w:rPr>
          <w:rFonts w:cs="Simplified Arabic" w:hint="cs"/>
          <w:sz w:val="28"/>
          <w:szCs w:val="28"/>
          <w:rtl/>
          <w:lang w:bidi="ar-AE"/>
        </w:rPr>
        <w:t>،</w:t>
      </w:r>
      <w:r w:rsidR="00450A26">
        <w:rPr>
          <w:rFonts w:cs="Simplified Arabic" w:hint="cs"/>
          <w:sz w:val="28"/>
          <w:szCs w:val="28"/>
          <w:rtl/>
          <w:lang w:bidi="ar-AE"/>
        </w:rPr>
        <w:t xml:space="preserve"> ويقصد به من ينتمي بجنسيته إلى دولة معينة، ويتمتع فيها بالحقوق المقررة لمواطنيها ويؤدي الالتزامات التي ينبغي عليهم أداءها</w:t>
      </w:r>
      <w:r w:rsidR="00450A26">
        <w:rPr>
          <w:rFonts w:ascii="Simplified Arabic" w:hAnsi="Simplified Arabic" w:cs="Simplified Arabic" w:hint="cs"/>
          <w:sz w:val="28"/>
          <w:szCs w:val="28"/>
          <w:rtl/>
        </w:rPr>
        <w:t>. وطبقاً</w:t>
      </w:r>
      <w:r>
        <w:rPr>
          <w:rFonts w:ascii="Simplified Arabic" w:hAnsi="Simplified Arabic" w:cs="Simplified Arabic" w:hint="cs"/>
          <w:sz w:val="28"/>
          <w:szCs w:val="28"/>
          <w:rtl/>
        </w:rPr>
        <w:t xml:space="preserve"> لنظرية </w:t>
      </w:r>
      <w:r w:rsidR="00417970">
        <w:rPr>
          <w:rFonts w:ascii="Simplified Arabic" w:hAnsi="Simplified Arabic" w:cs="Simplified Arabic"/>
          <w:sz w:val="28"/>
          <w:szCs w:val="28"/>
          <w:rtl/>
          <w:lang w:bidi="ar-EG"/>
        </w:rPr>
        <w:t>«</w:t>
      </w:r>
      <w:hyperlink r:id="rId8" w:tooltip="جان جاك روسو" w:history="1">
        <w:r w:rsidRPr="00360891">
          <w:rPr>
            <w:rStyle w:val="Hyperlink"/>
            <w:rFonts w:ascii="Simplified Arabic" w:hAnsi="Simplified Arabic" w:cs="Simplified Arabic" w:hint="cs"/>
            <w:color w:val="auto"/>
            <w:sz w:val="28"/>
            <w:szCs w:val="28"/>
            <w:u w:val="none"/>
            <w:rtl/>
          </w:rPr>
          <w:t>جان جاك روسو</w:t>
        </w:r>
      </w:hyperlink>
      <w:r w:rsidR="00417970">
        <w:t>«</w:t>
      </w:r>
      <w:r w:rsidRPr="00360891">
        <w:rPr>
          <w:rFonts w:ascii="Simplified Arabic" w:hAnsi="Simplified Arabic" w:cs="Simplified Arabic" w:hint="cs"/>
          <w:sz w:val="28"/>
          <w:szCs w:val="28"/>
          <w:rtl/>
        </w:rPr>
        <w:t xml:space="preserve"> </w:t>
      </w:r>
      <w:r w:rsidR="00450A26">
        <w:rPr>
          <w:rFonts w:ascii="Simplified Arabic" w:hAnsi="Simplified Arabic" w:cs="Simplified Arabic" w:hint="cs"/>
          <w:sz w:val="28"/>
          <w:szCs w:val="28"/>
          <w:rtl/>
        </w:rPr>
        <w:t>عن «</w:t>
      </w:r>
      <w:hyperlink r:id="rId9" w:tooltip="العقد الاجتماعي" w:history="1">
        <w:r w:rsidRPr="00360891">
          <w:rPr>
            <w:rStyle w:val="Hyperlink"/>
            <w:rFonts w:ascii="Simplified Arabic" w:hAnsi="Simplified Arabic" w:cs="Simplified Arabic" w:hint="cs"/>
            <w:color w:val="auto"/>
            <w:sz w:val="28"/>
            <w:szCs w:val="28"/>
            <w:u w:val="none"/>
            <w:rtl/>
          </w:rPr>
          <w:t>العقد الاجتماعي</w:t>
        </w:r>
      </w:hyperlink>
      <w:r w:rsidR="009B490E">
        <w:t>«</w:t>
      </w:r>
      <w:r w:rsidR="00450A26">
        <w:rPr>
          <w:rFonts w:ascii="Simplified Arabic" w:hAnsi="Simplified Arabic" w:cs="Simplified Arabic" w:hint="cs"/>
          <w:sz w:val="28"/>
          <w:szCs w:val="28"/>
          <w:rtl/>
        </w:rPr>
        <w:t>،</w:t>
      </w:r>
      <w:r>
        <w:rPr>
          <w:rFonts w:ascii="Simplified Arabic" w:hAnsi="Simplified Arabic" w:cs="Simplified Arabic" w:hint="cs"/>
          <w:sz w:val="28"/>
          <w:szCs w:val="28"/>
          <w:rtl/>
        </w:rPr>
        <w:t xml:space="preserve"> المواطن له حقوق إنس</w:t>
      </w:r>
      <w:r w:rsidR="00D541CE">
        <w:rPr>
          <w:rFonts w:ascii="Simplified Arabic" w:hAnsi="Simplified Arabic" w:cs="Simplified Arabic" w:hint="cs"/>
          <w:sz w:val="28"/>
          <w:szCs w:val="28"/>
          <w:rtl/>
        </w:rPr>
        <w:t>انية يجب أن تقدم إليه</w:t>
      </w:r>
      <w:r w:rsidR="00936BDC">
        <w:rPr>
          <w:rFonts w:ascii="Simplified Arabic" w:hAnsi="Simplified Arabic" w:cs="Simplified Arabic" w:hint="cs"/>
          <w:sz w:val="28"/>
          <w:szCs w:val="28"/>
          <w:rtl/>
        </w:rPr>
        <w:t>،</w:t>
      </w:r>
      <w:r w:rsidR="00D541CE">
        <w:rPr>
          <w:rFonts w:ascii="Simplified Arabic" w:hAnsi="Simplified Arabic" w:cs="Simplified Arabic" w:hint="cs"/>
          <w:sz w:val="28"/>
          <w:szCs w:val="28"/>
          <w:rtl/>
        </w:rPr>
        <w:t xml:space="preserve"> وهو في </w:t>
      </w:r>
      <w:r w:rsidR="00D541CE">
        <w:rPr>
          <w:rFonts w:ascii="Simplified Arabic" w:hAnsi="Simplified Arabic" w:cs="Simplified Arabic" w:hint="cs"/>
          <w:sz w:val="28"/>
          <w:szCs w:val="28"/>
          <w:rtl/>
          <w:lang w:bidi="ar-AE"/>
        </w:rPr>
        <w:t>ذات</w:t>
      </w:r>
      <w:r>
        <w:rPr>
          <w:rFonts w:ascii="Simplified Arabic" w:hAnsi="Simplified Arabic" w:cs="Simplified Arabic" w:hint="cs"/>
          <w:sz w:val="28"/>
          <w:szCs w:val="28"/>
          <w:rtl/>
        </w:rPr>
        <w:t xml:space="preserve"> الوقت يحمل مجموعة من المسؤوليات الاجتماعية التي يلزم عليه تأديتها. </w:t>
      </w:r>
      <w:r w:rsidR="00450A26">
        <w:rPr>
          <w:rFonts w:ascii="Simplified Arabic" w:hAnsi="Simplified Arabic" w:cs="Simplified Arabic" w:hint="cs"/>
          <w:sz w:val="28"/>
          <w:szCs w:val="28"/>
          <w:rtl/>
        </w:rPr>
        <w:t xml:space="preserve">وينبثق عن مصطلح </w:t>
      </w:r>
      <w:r w:rsidR="00936BDC">
        <w:rPr>
          <w:rFonts w:ascii="Simplified Arabic" w:hAnsi="Simplified Arabic" w:cs="Simplified Arabic" w:hint="cs"/>
          <w:sz w:val="28"/>
          <w:szCs w:val="28"/>
          <w:rtl/>
        </w:rPr>
        <w:t>«</w:t>
      </w:r>
      <w:r w:rsidR="00450A26">
        <w:rPr>
          <w:rFonts w:ascii="Simplified Arabic" w:hAnsi="Simplified Arabic" w:cs="Simplified Arabic" w:hint="cs"/>
          <w:sz w:val="28"/>
          <w:szCs w:val="28"/>
          <w:rtl/>
        </w:rPr>
        <w:t>المواطنة</w:t>
      </w:r>
      <w:r w:rsidR="00936BDC">
        <w:rPr>
          <w:rFonts w:ascii="Simplified Arabic" w:hAnsi="Simplified Arabic" w:cs="Simplified Arabic" w:hint="cs"/>
          <w:sz w:val="28"/>
          <w:szCs w:val="28"/>
          <w:rtl/>
        </w:rPr>
        <w:t>»</w:t>
      </w:r>
      <w:r w:rsidR="00450A26">
        <w:rPr>
          <w:rFonts w:ascii="Simplified Arabic" w:hAnsi="Simplified Arabic" w:cs="Simplified Arabic" w:hint="cs"/>
          <w:sz w:val="28"/>
          <w:szCs w:val="28"/>
          <w:rtl/>
        </w:rPr>
        <w:t xml:space="preserve"> مصطلح «المواطن الفعال»،</w:t>
      </w:r>
      <w:r>
        <w:rPr>
          <w:rFonts w:ascii="Simplified Arabic" w:hAnsi="Simplified Arabic" w:cs="Simplified Arabic" w:hint="cs"/>
          <w:sz w:val="28"/>
          <w:szCs w:val="28"/>
          <w:rtl/>
        </w:rPr>
        <w:t xml:space="preserve"> و</w:t>
      </w:r>
      <w:r w:rsidR="00936BDC">
        <w:rPr>
          <w:rFonts w:ascii="Simplified Arabic" w:hAnsi="Simplified Arabic" w:cs="Simplified Arabic" w:hint="cs"/>
          <w:sz w:val="28"/>
          <w:szCs w:val="28"/>
          <w:rtl/>
        </w:rPr>
        <w:t xml:space="preserve">المراد به </w:t>
      </w:r>
      <w:r>
        <w:rPr>
          <w:rFonts w:ascii="Simplified Arabic" w:hAnsi="Simplified Arabic" w:cs="Simplified Arabic" w:hint="cs"/>
          <w:sz w:val="28"/>
          <w:szCs w:val="28"/>
          <w:rtl/>
        </w:rPr>
        <w:t>هو الفرد الذي يقوم بالمشاركة في رفع مستوى مجتم</w:t>
      </w:r>
      <w:r w:rsidR="00936BDC">
        <w:rPr>
          <w:rFonts w:ascii="Simplified Arabic" w:hAnsi="Simplified Arabic" w:cs="Simplified Arabic" w:hint="cs"/>
          <w:sz w:val="28"/>
          <w:szCs w:val="28"/>
          <w:rtl/>
        </w:rPr>
        <w:t>عه الحضاري عن طريق الوظيفة التي يتولاها</w:t>
      </w:r>
      <w:r>
        <w:rPr>
          <w:rFonts w:ascii="Simplified Arabic" w:hAnsi="Simplified Arabic" w:cs="Simplified Arabic" w:hint="cs"/>
          <w:sz w:val="28"/>
          <w:szCs w:val="28"/>
          <w:rtl/>
        </w:rPr>
        <w:t xml:space="preserve"> أو العمل التطوعي</w:t>
      </w:r>
      <w:r w:rsidR="00936BDC">
        <w:rPr>
          <w:rFonts w:ascii="Simplified Arabic" w:hAnsi="Simplified Arabic" w:cs="Simplified Arabic" w:hint="cs"/>
          <w:sz w:val="28"/>
          <w:szCs w:val="28"/>
          <w:rtl/>
        </w:rPr>
        <w:t xml:space="preserve"> الذي يقوم به. وبالنظر</w:t>
      </w:r>
      <w:r>
        <w:rPr>
          <w:rFonts w:ascii="Simplified Arabic" w:hAnsi="Simplified Arabic" w:cs="Simplified Arabic" w:hint="cs"/>
          <w:sz w:val="28"/>
          <w:szCs w:val="28"/>
          <w:rtl/>
        </w:rPr>
        <w:t xml:space="preserve"> لأهمية مصطلح المواطنة</w:t>
      </w:r>
      <w:r w:rsidR="005A605D">
        <w:rPr>
          <w:rFonts w:ascii="Simplified Arabic" w:hAnsi="Simplified Arabic" w:cs="Simplified Arabic" w:hint="cs"/>
          <w:sz w:val="28"/>
          <w:szCs w:val="28"/>
          <w:rtl/>
        </w:rPr>
        <w:t>، تحرص</w:t>
      </w:r>
      <w:r w:rsidR="00936BDC">
        <w:rPr>
          <w:rFonts w:ascii="Simplified Arabic" w:hAnsi="Simplified Arabic" w:cs="Simplified Arabic" w:hint="cs"/>
          <w:sz w:val="28"/>
          <w:szCs w:val="28"/>
          <w:rtl/>
        </w:rPr>
        <w:t xml:space="preserve"> الدول المعاصرة على </w:t>
      </w:r>
      <w:r>
        <w:rPr>
          <w:rFonts w:ascii="Simplified Arabic" w:hAnsi="Simplified Arabic" w:cs="Simplified Arabic" w:hint="cs"/>
          <w:sz w:val="28"/>
          <w:szCs w:val="28"/>
          <w:rtl/>
        </w:rPr>
        <w:t>التعريف به و</w:t>
      </w:r>
      <w:r w:rsidR="00936BDC">
        <w:rPr>
          <w:rFonts w:ascii="Simplified Arabic" w:hAnsi="Simplified Arabic" w:cs="Simplified Arabic" w:hint="cs"/>
          <w:sz w:val="28"/>
          <w:szCs w:val="28"/>
          <w:rtl/>
        </w:rPr>
        <w:t>إبراز الحقوق التي يتمتع بها المواطن</w:t>
      </w:r>
      <w:r>
        <w:rPr>
          <w:rFonts w:ascii="Simplified Arabic" w:hAnsi="Simplified Arabic" w:cs="Simplified Arabic" w:hint="cs"/>
          <w:sz w:val="28"/>
          <w:szCs w:val="28"/>
          <w:rtl/>
        </w:rPr>
        <w:t xml:space="preserve"> </w:t>
      </w:r>
      <w:r w:rsidR="00936BDC">
        <w:rPr>
          <w:rFonts w:ascii="Simplified Arabic" w:hAnsi="Simplified Arabic" w:cs="Simplified Arabic" w:hint="cs"/>
          <w:sz w:val="28"/>
          <w:szCs w:val="28"/>
          <w:rtl/>
        </w:rPr>
        <w:t>وكذا المسؤوليات التي يجب عليه</w:t>
      </w:r>
      <w:r>
        <w:rPr>
          <w:rFonts w:ascii="Simplified Arabic" w:hAnsi="Simplified Arabic" w:cs="Simplified Arabic" w:hint="cs"/>
          <w:sz w:val="28"/>
          <w:szCs w:val="28"/>
          <w:rtl/>
        </w:rPr>
        <w:t xml:space="preserve"> تأديتها تجاه المجتمع</w:t>
      </w:r>
      <w:r w:rsidR="00936BDC">
        <w:rPr>
          <w:rFonts w:ascii="Simplified Arabic" w:hAnsi="Simplified Arabic" w:cs="Simplified Arabic" w:hint="cs"/>
          <w:sz w:val="28"/>
          <w:szCs w:val="28"/>
          <w:rtl/>
        </w:rPr>
        <w:t>،</w:t>
      </w:r>
      <w:r>
        <w:rPr>
          <w:rFonts w:ascii="Simplified Arabic" w:hAnsi="Simplified Arabic" w:cs="Simplified Arabic" w:hint="cs"/>
          <w:sz w:val="28"/>
          <w:szCs w:val="28"/>
          <w:rtl/>
        </w:rPr>
        <w:t xml:space="preserve"> فضلا عن ترسيخ قيمة </w:t>
      </w:r>
      <w:r w:rsidR="00936BDC">
        <w:rPr>
          <w:rFonts w:ascii="Simplified Arabic" w:hAnsi="Simplified Arabic" w:cs="Simplified Arabic" w:hint="cs"/>
          <w:sz w:val="28"/>
          <w:szCs w:val="28"/>
          <w:rtl/>
        </w:rPr>
        <w:t>المواطن الفعال في نفوس المواطنين</w:t>
      </w:r>
      <w:r>
        <w:rPr>
          <w:rFonts w:ascii="Simplified Arabic" w:hAnsi="Simplified Arabic" w:cs="Simplified Arabic" w:hint="cs"/>
          <w:sz w:val="28"/>
          <w:szCs w:val="28"/>
          <w:rtl/>
        </w:rPr>
        <w:t>.</w:t>
      </w:r>
    </w:p>
    <w:p w:rsidR="00936BDC" w:rsidRPr="00450A26" w:rsidRDefault="00936BDC" w:rsidP="00936BDC">
      <w:pPr>
        <w:pStyle w:val="NormalWeb"/>
        <w:bidi/>
        <w:spacing w:before="0" w:beforeAutospacing="0" w:after="200" w:afterAutospacing="0" w:line="360" w:lineRule="auto"/>
        <w:ind w:firstLine="720"/>
        <w:jc w:val="both"/>
        <w:rPr>
          <w:rFonts w:cs="Simplified Arabic"/>
          <w:sz w:val="28"/>
          <w:szCs w:val="28"/>
          <w:rtl/>
          <w:lang w:bidi="ar-AE"/>
        </w:rPr>
      </w:pPr>
    </w:p>
    <w:p w:rsidR="001A13DD" w:rsidRDefault="00936BDC" w:rsidP="005A605D">
      <w:pPr>
        <w:ind w:firstLine="720"/>
        <w:jc w:val="lowKashida"/>
        <w:rPr>
          <w:rFonts w:cs="Simplified Arabic"/>
          <w:b/>
          <w:bCs/>
          <w:rtl/>
        </w:rPr>
      </w:pPr>
      <w:r>
        <w:rPr>
          <w:rFonts w:cs="Simplified Arabic" w:hint="cs"/>
          <w:rtl/>
          <w:lang w:bidi="ar-AE"/>
        </w:rPr>
        <w:t xml:space="preserve">واصطلاح </w:t>
      </w:r>
      <w:r w:rsidR="00417970">
        <w:rPr>
          <w:rFonts w:cs="Times New Roman"/>
          <w:rtl/>
          <w:lang w:bidi="ar-AE"/>
        </w:rPr>
        <w:t>«</w:t>
      </w:r>
      <w:r>
        <w:rPr>
          <w:rFonts w:cs="Simplified Arabic" w:hint="cs"/>
          <w:rtl/>
          <w:lang w:bidi="ar-AE"/>
        </w:rPr>
        <w:t>المواطنة</w:t>
      </w:r>
      <w:r w:rsidR="00417970">
        <w:rPr>
          <w:rFonts w:cs="Times New Roman"/>
          <w:rtl/>
          <w:lang w:bidi="ar-AE"/>
        </w:rPr>
        <w:t>»</w:t>
      </w:r>
      <w:r>
        <w:rPr>
          <w:rFonts w:cs="Simplified Arabic" w:hint="cs"/>
          <w:rtl/>
          <w:lang w:bidi="ar-AE"/>
        </w:rPr>
        <w:t xml:space="preserve"> يتعلق في أصل نشأته</w:t>
      </w:r>
      <w:r w:rsidR="00450A26">
        <w:rPr>
          <w:rFonts w:cs="Simplified Arabic" w:hint="cs"/>
          <w:rtl/>
          <w:lang w:bidi="ar-AE"/>
        </w:rPr>
        <w:t xml:space="preserve"> بالصلة التي تربط بين الفرد والدولة التي ينتمي إليها بجنسيته.</w:t>
      </w:r>
      <w:r>
        <w:rPr>
          <w:rFonts w:cs="Simplified Arabic" w:hint="cs"/>
          <w:rtl/>
          <w:lang w:bidi="ar-AE"/>
        </w:rPr>
        <w:t xml:space="preserve"> ولكن، يشهد المجتمع الدولي المعاصر ظاهرة اشتراك بعض الدول في تجمع إقليمي واحد</w:t>
      </w:r>
      <w:r w:rsidR="00E3656C">
        <w:rPr>
          <w:rFonts w:cs="Simplified Arabic" w:hint="cs"/>
          <w:rtl/>
        </w:rPr>
        <w:t xml:space="preserve">، كما هو </w:t>
      </w:r>
      <w:r w:rsidR="00E3656C">
        <w:rPr>
          <w:rFonts w:cs="Simplified Arabic" w:hint="cs"/>
          <w:rtl/>
        </w:rPr>
        <w:lastRenderedPageBreak/>
        <w:t>الحال</w:t>
      </w:r>
      <w:r w:rsidR="001A13DD">
        <w:rPr>
          <w:rFonts w:cs="Simplified Arabic" w:hint="cs"/>
          <w:rtl/>
        </w:rPr>
        <w:t xml:space="preserve"> بالنسبة للاتحاد الأوربي وجامعة الدول العربية ومجلس التعاون لدول الخليج العربية. كما تلجأ بعض الدول إلى إبرام معاهدات ثنائية أو جماعية بهدف تقرير معاملة تفضيلية لرعايا هذه الدول مقارنة بغيرهم من الأجانب. بل إن هذه المعاهدات قد تصل إلى حد تقرير التزام كل دولة طرف في الاتفاقية بمعاملة رعايا الدولة الأخرى كما لو كانوا مواطنيها. ويطلق على هذه المعاهدات اصطلاح «التشبيه بالجنسية أو التشبيه بالمواطنين»</w:t>
      </w:r>
      <w:r w:rsidR="005A605D">
        <w:rPr>
          <w:rFonts w:cs="Simplified Arabic" w:hint="cs"/>
          <w:rtl/>
          <w:lang w:bidi="ar-AE"/>
        </w:rPr>
        <w:t xml:space="preserve"> (</w:t>
      </w:r>
      <w:r w:rsidR="005A605D" w:rsidRPr="005A605D">
        <w:t>Clause d'assimilation aux nationaux</w:t>
      </w:r>
      <w:r w:rsidR="005A605D">
        <w:rPr>
          <w:rFonts w:cs="Simplified Arabic" w:hint="cs"/>
          <w:rtl/>
          <w:lang w:bidi="ar-AE"/>
        </w:rPr>
        <w:t>)</w:t>
      </w:r>
      <w:r w:rsidR="001A13DD">
        <w:rPr>
          <w:rFonts w:cs="Simplified Arabic" w:hint="cs"/>
          <w:rtl/>
        </w:rPr>
        <w:t xml:space="preserve">، وترمي إلى منح رعايا الدولة الأخرى ذات الحقوق القانونية العادية التي تمنحها الدولة لمن يقيمون على إقليمها من المواطنين، ومن أمثلتها الاتفاقية المعقودة بين فرنسا وأسبانيا بشأن الإقامة وتشبيه المواطن الفرنسي بالمواطن الأسباني، والمواطن الأسباني بالمواطن الفرنسي في كلا الدولتين. كما نصت الاتفاقية المعقودة بين هولندا وبلجيكا ولوكسمبورج سنة 1958م على تمتع رعايا هذه الدول بحرية التنقل والإقامة والسفر وممارسة الأعمال التجارية والمهنية وممارسة الحقوق المدنية والتمتع بالحماية القانونية والقضائية لأشخاصهم ومصالحهم في الدول المتعاقدة. </w:t>
      </w:r>
    </w:p>
    <w:p w:rsidR="00BF3635" w:rsidRDefault="00BF3635" w:rsidP="00B106B7">
      <w:pPr>
        <w:spacing w:line="240" w:lineRule="auto"/>
        <w:jc w:val="lowKashida"/>
        <w:rPr>
          <w:rFonts w:cs="Simplified Arabic"/>
          <w:rtl/>
          <w:lang w:bidi="ar-AE"/>
        </w:rPr>
      </w:pPr>
    </w:p>
    <w:p w:rsidR="000B27E6" w:rsidRPr="00527A51" w:rsidRDefault="00E3656C" w:rsidP="00C911D8">
      <w:pPr>
        <w:spacing w:after="0" w:line="240" w:lineRule="auto"/>
        <w:ind w:firstLine="720"/>
        <w:jc w:val="both"/>
        <w:rPr>
          <w:rFonts w:cs="Simplified Arabic"/>
          <w:rtl/>
          <w:lang w:bidi="ar-AE"/>
        </w:rPr>
      </w:pPr>
      <w:r>
        <w:rPr>
          <w:rFonts w:cs="Simplified Arabic" w:hint="cs"/>
          <w:rtl/>
          <w:lang w:bidi="ar-AE"/>
        </w:rPr>
        <w:t xml:space="preserve">وقد </w:t>
      </w:r>
      <w:r w:rsidR="000B27E6" w:rsidRPr="00527A51">
        <w:rPr>
          <w:rFonts w:cs="Simplified Arabic" w:hint="cs"/>
          <w:rtl/>
          <w:lang w:bidi="ar-AE"/>
        </w:rPr>
        <w:t>وردت بعض النصوص القانونية بهذا الشأن في الاتفاقية الاقتصادية بين دول مجلس التعاون، والتي تم التوقيع عليها من قبل أصحاب الجلالة والسمو قادة دول المجلس</w:t>
      </w:r>
      <w:r w:rsidR="00417970">
        <w:rPr>
          <w:rFonts w:cs="Simplified Arabic" w:hint="cs"/>
          <w:rtl/>
          <w:lang w:bidi="ar-AE"/>
        </w:rPr>
        <w:t>،</w:t>
      </w:r>
      <w:r w:rsidR="000B27E6" w:rsidRPr="00527A51">
        <w:rPr>
          <w:rFonts w:cs="Simplified Arabic" w:hint="cs"/>
          <w:rtl/>
          <w:lang w:bidi="ar-AE"/>
        </w:rPr>
        <w:t xml:space="preserve"> في السادس عشر من شوال 1422 هـ الموافق الحادي والثلاثين من ديسمبر 2001م، خلال انعقاد الدورة الثانية والعشرين للمجلس الأعلى في مدينة مسقط بسلطنة عمان، والتي تضمنت أحكاماً بشأن الاتحاد الجمركي والسوق الخليجية المشتركة، والاتحاد الاقتصادي والنقدي، وتنمية الموارد البشرية، كذلك التعاون </w:t>
      </w:r>
      <w:r w:rsidR="000B27E6">
        <w:rPr>
          <w:rFonts w:cs="Simplified Arabic" w:hint="cs"/>
          <w:rtl/>
          <w:lang w:bidi="ar-AE"/>
        </w:rPr>
        <w:t>في مجالات البحث العلمي والتقني،</w:t>
      </w:r>
      <w:r w:rsidR="000B27E6" w:rsidRPr="00527A51">
        <w:rPr>
          <w:rFonts w:cs="Simplified Arabic" w:hint="cs"/>
          <w:rtl/>
          <w:lang w:bidi="ar-AE"/>
        </w:rPr>
        <w:t xml:space="preserve"> والنقل والاتصالات والبنية الأساسية. واستجابة إلى تطلعات وآمال مواطني دول المجلس في تحقيق المواطنة الخليجية بما في ذلك المساواة في المعاملة في التنقل والإقامة والعمل والاستثمار والتعليم والصحة والخدمات الاجتماعية.</w:t>
      </w:r>
      <w:r>
        <w:rPr>
          <w:rFonts w:cs="Simplified Arabic" w:hint="cs"/>
          <w:rtl/>
          <w:lang w:bidi="ar-AE"/>
        </w:rPr>
        <w:t xml:space="preserve"> وتقود مثل هذه النصوص إلى ظهور ما اصطلح على تسميته </w:t>
      </w:r>
      <w:r w:rsidRPr="00E3656C">
        <w:rPr>
          <w:rFonts w:cs="Simplified Arabic"/>
          <w:rtl/>
          <w:lang w:bidi="ar-AE"/>
        </w:rPr>
        <w:t>«</w:t>
      </w:r>
      <w:r>
        <w:rPr>
          <w:rFonts w:cs="Simplified Arabic" w:hint="cs"/>
          <w:rtl/>
          <w:lang w:bidi="ar-AE"/>
        </w:rPr>
        <w:t>المواطنة الخليجية</w:t>
      </w:r>
      <w:r w:rsidRPr="00E3656C">
        <w:rPr>
          <w:rFonts w:cs="Simplified Arabic"/>
          <w:rtl/>
          <w:lang w:bidi="ar-AE"/>
        </w:rPr>
        <w:t>»</w:t>
      </w:r>
      <w:r>
        <w:rPr>
          <w:rFonts w:cs="Simplified Arabic" w:hint="cs"/>
          <w:rtl/>
          <w:lang w:bidi="ar-AE"/>
        </w:rPr>
        <w:t>.</w:t>
      </w:r>
    </w:p>
    <w:p w:rsidR="00450A26" w:rsidRDefault="00450A26" w:rsidP="00B106B7">
      <w:pPr>
        <w:spacing w:line="240" w:lineRule="auto"/>
        <w:jc w:val="lowKashida"/>
        <w:rPr>
          <w:rFonts w:cs="Simplified Arabic"/>
          <w:rtl/>
          <w:lang w:bidi="ar-AE"/>
        </w:rPr>
      </w:pPr>
    </w:p>
    <w:p w:rsidR="00E3656C" w:rsidRDefault="00E3656C" w:rsidP="00E3656C">
      <w:pPr>
        <w:spacing w:line="240" w:lineRule="auto"/>
        <w:jc w:val="both"/>
        <w:rPr>
          <w:rFonts w:cs="Simplified Arabic"/>
          <w:rtl/>
          <w:lang w:bidi="ar-AE"/>
        </w:rPr>
      </w:pPr>
      <w:r>
        <w:rPr>
          <w:rFonts w:cs="Simplified Arabic" w:hint="cs"/>
          <w:rtl/>
          <w:lang w:bidi="ar-AE"/>
        </w:rPr>
        <w:tab/>
        <w:t xml:space="preserve">وبالنظر لأن دولة الإمارات العربية المتحدة، قد لعبت دوراً مهماً في نشأة مجلس التعاون لدول الخليج العربية وتدعيم العمل الخليجي المشترك، فقد كان من الطبيعي أن تكرس التشريعات الوطنية فكرة </w:t>
      </w:r>
      <w:r w:rsidRPr="00E3656C">
        <w:rPr>
          <w:rFonts w:cs="Simplified Arabic"/>
          <w:rtl/>
          <w:lang w:bidi="ar-AE"/>
        </w:rPr>
        <w:t>«</w:t>
      </w:r>
      <w:r w:rsidRPr="00E3656C">
        <w:rPr>
          <w:rFonts w:cs="Simplified Arabic" w:hint="cs"/>
          <w:rtl/>
          <w:lang w:bidi="ar-AE"/>
        </w:rPr>
        <w:t>المواطنة الخليجية</w:t>
      </w:r>
      <w:r w:rsidRPr="00E3656C">
        <w:rPr>
          <w:rFonts w:cs="Simplified Arabic"/>
          <w:rtl/>
          <w:lang w:bidi="ar-AE"/>
        </w:rPr>
        <w:t>»</w:t>
      </w:r>
      <w:r>
        <w:rPr>
          <w:rFonts w:cs="Simplified Arabic" w:hint="cs"/>
          <w:rtl/>
          <w:lang w:bidi="ar-AE"/>
        </w:rPr>
        <w:t>، الأمر الذي يبرز من خلال النقاط الآتية:</w:t>
      </w:r>
    </w:p>
    <w:p w:rsidR="00E3656C" w:rsidRPr="00360891" w:rsidRDefault="00E3656C" w:rsidP="00E3656C">
      <w:pPr>
        <w:spacing w:line="240" w:lineRule="auto"/>
        <w:jc w:val="both"/>
        <w:rPr>
          <w:rFonts w:cs="Simplified Arabic"/>
          <w:rtl/>
          <w:lang w:bidi="ar-AE"/>
        </w:rPr>
      </w:pPr>
    </w:p>
    <w:p w:rsidR="00B106B7" w:rsidRDefault="000B27E6" w:rsidP="00B106B7">
      <w:pPr>
        <w:spacing w:line="240" w:lineRule="auto"/>
        <w:jc w:val="lowKashida"/>
        <w:rPr>
          <w:rFonts w:cs="Simplified Arabic"/>
          <w:b/>
          <w:bCs/>
          <w:sz w:val="32"/>
          <w:szCs w:val="32"/>
          <w:rtl/>
          <w:lang w:bidi="ar-AE"/>
        </w:rPr>
      </w:pPr>
      <w:r>
        <w:rPr>
          <w:rFonts w:cs="Simplified Arabic" w:hint="cs"/>
          <w:b/>
          <w:bCs/>
          <w:sz w:val="32"/>
          <w:szCs w:val="32"/>
          <w:rtl/>
          <w:lang w:bidi="ar-AE"/>
        </w:rPr>
        <w:lastRenderedPageBreak/>
        <w:t>تقوية الروابط الاجتماعية بين مواطني دول مجلس التعاون</w:t>
      </w:r>
      <w:r w:rsidR="00B106B7" w:rsidRPr="00F1744A">
        <w:rPr>
          <w:rFonts w:cs="Simplified Arabic" w:hint="cs"/>
          <w:b/>
          <w:bCs/>
          <w:sz w:val="32"/>
          <w:szCs w:val="32"/>
          <w:rtl/>
          <w:lang w:bidi="ar-AE"/>
        </w:rPr>
        <w:t>:</w:t>
      </w:r>
    </w:p>
    <w:p w:rsidR="000B27E6" w:rsidRPr="00527A51" w:rsidRDefault="000B27E6" w:rsidP="00C911D8">
      <w:pPr>
        <w:spacing w:after="0" w:line="240" w:lineRule="auto"/>
        <w:ind w:firstLine="720"/>
        <w:jc w:val="both"/>
        <w:rPr>
          <w:rFonts w:cs="Simplified Arabic"/>
          <w:rtl/>
          <w:lang w:bidi="ar-AE"/>
        </w:rPr>
      </w:pPr>
      <w:r w:rsidRPr="00527A51">
        <w:rPr>
          <w:rFonts w:cs="Simplified Arabic" w:hint="cs"/>
          <w:rtl/>
          <w:lang w:bidi="ar-AE"/>
        </w:rPr>
        <w:t xml:space="preserve">تنص المادة الرابعة والعشرين </w:t>
      </w:r>
      <w:r>
        <w:rPr>
          <w:rFonts w:cs="Simplified Arabic" w:hint="cs"/>
          <w:rtl/>
          <w:lang w:bidi="ar-AE"/>
        </w:rPr>
        <w:t xml:space="preserve">من الاتفاقية الاقتصادية بين دول مجلس التعاون لدول الخليج العربية </w:t>
      </w:r>
      <w:r w:rsidRPr="00527A51">
        <w:rPr>
          <w:rFonts w:cs="Simplified Arabic" w:hint="cs"/>
          <w:rtl/>
          <w:lang w:bidi="ar-AE"/>
        </w:rPr>
        <w:t>على أن «تتخذ الدول الأعضاء الإجراءات الكفيلة بتكامل سياسات الاتصالات بما في ذلك خدمات الاتصال الهاتفي والبريد وشبكات المعلومات بما يؤدي إلى تحسين مستوى خدماتها وكفاءتها الاقتصادية، وتقوية الروابط بين مواطني دول المجلس ومؤسساتها الخاصة والعامة».</w:t>
      </w:r>
    </w:p>
    <w:p w:rsidR="000B27E6" w:rsidRPr="00F1744A" w:rsidRDefault="000B27E6" w:rsidP="00B106B7">
      <w:pPr>
        <w:spacing w:line="240" w:lineRule="auto"/>
        <w:jc w:val="lowKashida"/>
        <w:rPr>
          <w:rFonts w:cs="Simplified Arabic"/>
          <w:b/>
          <w:bCs/>
          <w:sz w:val="32"/>
          <w:szCs w:val="32"/>
          <w:rtl/>
          <w:lang w:bidi="ar-AE"/>
        </w:rPr>
      </w:pPr>
    </w:p>
    <w:p w:rsidR="00B106B7" w:rsidRPr="00527A51" w:rsidRDefault="000B27E6" w:rsidP="00C911D8">
      <w:pPr>
        <w:spacing w:after="0" w:line="240" w:lineRule="auto"/>
        <w:ind w:firstLine="720"/>
        <w:jc w:val="both"/>
        <w:rPr>
          <w:rFonts w:cs="Simplified Arabic"/>
          <w:rtl/>
          <w:lang w:bidi="ar-AE"/>
        </w:rPr>
      </w:pPr>
      <w:r>
        <w:rPr>
          <w:rFonts w:cs="Simplified Arabic" w:hint="cs"/>
          <w:rtl/>
          <w:lang w:bidi="ar-AE"/>
        </w:rPr>
        <w:t>واتساقاً مع ذات الهدف، وبالنظر لأن الزواج يشكل الوسيلة المثلى لتقوية الروا</w:t>
      </w:r>
      <w:r w:rsidR="00C911D8">
        <w:rPr>
          <w:rFonts w:cs="Simplified Arabic" w:hint="cs"/>
          <w:rtl/>
          <w:lang w:bidi="ar-AE"/>
        </w:rPr>
        <w:t>ب</w:t>
      </w:r>
      <w:r>
        <w:rPr>
          <w:rFonts w:cs="Simplified Arabic" w:hint="cs"/>
          <w:rtl/>
          <w:lang w:bidi="ar-AE"/>
        </w:rPr>
        <w:t xml:space="preserve">ط بين </w:t>
      </w:r>
      <w:r w:rsidR="00C911D8">
        <w:rPr>
          <w:rFonts w:cs="Simplified Arabic" w:hint="cs"/>
          <w:rtl/>
          <w:lang w:bidi="ar-AE"/>
        </w:rPr>
        <w:t xml:space="preserve">الشعوب، </w:t>
      </w:r>
      <w:r w:rsidR="00B106B7" w:rsidRPr="00527A51">
        <w:rPr>
          <w:rFonts w:cs="Simplified Arabic" w:hint="cs"/>
          <w:rtl/>
          <w:lang w:bidi="ar-AE"/>
        </w:rPr>
        <w:t>تنص</w:t>
      </w:r>
      <w:r w:rsidR="008A6234">
        <w:rPr>
          <w:rFonts w:cs="Simplified Arabic" w:hint="cs"/>
          <w:rtl/>
          <w:lang w:bidi="ar-AE"/>
        </w:rPr>
        <w:t xml:space="preserve"> المادة الثامنة والعشرون</w:t>
      </w:r>
      <w:r w:rsidR="00B106B7" w:rsidRPr="00527A51">
        <w:rPr>
          <w:rFonts w:cs="Simplified Arabic" w:hint="cs"/>
          <w:rtl/>
          <w:lang w:bidi="ar-AE"/>
        </w:rPr>
        <w:t xml:space="preserve"> من القرار الوزاري رقم (785) لسنة 2012م في شأن لائحة المأذونين على أن «لا يجوز للمأذون إجراء عقد زواج مواطنة من غير مواطني الدولة أو أبناء مجلس التعاون الخليجي لدول الخليج العربية إلا بعد حصوله على كتاب من المحكمة التي يتبع لها يتضمن موافقة الجهات المختصة على ذلك».</w:t>
      </w:r>
    </w:p>
    <w:p w:rsidR="00B106B7" w:rsidRPr="00527A51" w:rsidRDefault="00B106B7" w:rsidP="00B106B7">
      <w:pPr>
        <w:spacing w:after="0" w:line="240" w:lineRule="auto"/>
        <w:jc w:val="lowKashida"/>
        <w:rPr>
          <w:rFonts w:cs="Simplified Arabic"/>
          <w:rtl/>
          <w:lang w:bidi="ar-AE"/>
        </w:rPr>
      </w:pPr>
    </w:p>
    <w:p w:rsidR="00B106B7" w:rsidRPr="00F1744A" w:rsidRDefault="006210E7" w:rsidP="00B106B7">
      <w:pPr>
        <w:spacing w:line="240" w:lineRule="auto"/>
        <w:jc w:val="lowKashida"/>
        <w:rPr>
          <w:rFonts w:cs="Simplified Arabic"/>
          <w:b/>
          <w:bCs/>
          <w:sz w:val="32"/>
          <w:szCs w:val="32"/>
          <w:rtl/>
          <w:lang w:bidi="ar-AE"/>
        </w:rPr>
      </w:pPr>
      <w:r>
        <w:rPr>
          <w:rFonts w:cs="Simplified Arabic" w:hint="cs"/>
          <w:b/>
          <w:bCs/>
          <w:sz w:val="32"/>
          <w:szCs w:val="32"/>
          <w:rtl/>
          <w:lang w:bidi="ar-AE"/>
        </w:rPr>
        <w:t>الاعتداد</w:t>
      </w:r>
      <w:r w:rsidR="00B106B7" w:rsidRPr="00F1744A">
        <w:rPr>
          <w:rFonts w:cs="Simplified Arabic" w:hint="cs"/>
          <w:b/>
          <w:bCs/>
          <w:sz w:val="32"/>
          <w:szCs w:val="32"/>
          <w:rtl/>
          <w:lang w:bidi="ar-AE"/>
        </w:rPr>
        <w:t xml:space="preserve"> ببطاقة الهوية في الانتقال وفي الإجراءات الرسمية:</w:t>
      </w:r>
    </w:p>
    <w:p w:rsidR="00B106B7" w:rsidRPr="00527A51" w:rsidRDefault="00C911D8" w:rsidP="00B106B7">
      <w:pPr>
        <w:spacing w:after="0" w:line="240" w:lineRule="auto"/>
        <w:ind w:firstLine="720"/>
        <w:jc w:val="lowKashida"/>
        <w:rPr>
          <w:rFonts w:cs="Simplified Arabic"/>
          <w:rtl/>
          <w:lang w:bidi="ar-AE"/>
        </w:rPr>
      </w:pPr>
      <w:r>
        <w:rPr>
          <w:rFonts w:cs="Simplified Arabic" w:hint="cs"/>
          <w:rtl/>
          <w:lang w:bidi="ar-AE"/>
        </w:rPr>
        <w:t>تنص المادة السادسة والعشرون</w:t>
      </w:r>
      <w:r w:rsidR="00B106B7" w:rsidRPr="00527A51">
        <w:rPr>
          <w:rFonts w:cs="Simplified Arabic" w:hint="cs"/>
          <w:rtl/>
          <w:lang w:bidi="ar-AE"/>
        </w:rPr>
        <w:t xml:space="preserve"> من القرار الوزاري رقم (785) لسنة 2012م في شأن لائحة المأذونين على أن «يعتد ببط</w:t>
      </w:r>
      <w:r w:rsidR="006210E7">
        <w:rPr>
          <w:rFonts w:cs="Simplified Arabic" w:hint="cs"/>
          <w:rtl/>
          <w:lang w:bidi="ar-AE"/>
        </w:rPr>
        <w:t>اقة الهوية فقط في إثبات شخصية</w:t>
      </w:r>
      <w:r w:rsidR="00B106B7" w:rsidRPr="00527A51">
        <w:rPr>
          <w:rFonts w:cs="Simplified Arabic" w:hint="cs"/>
          <w:rtl/>
          <w:lang w:bidi="ar-AE"/>
        </w:rPr>
        <w:t xml:space="preserve"> مواطني الدولة ومواطني دول مجلس التعاون الخليجي، وفي حالة الشخص المضاف إلى خلاصة قيد والده، فيعتد بجواز سفره وإلا فبأي وثيقة رسمية أخرى. أما بالنسبة لغير المواطنين فيعتد بأصل جواز السفر ساري المفعول أو أي وثيقة رسمية أخرى صادرة من الدولة سارية المفعول تحدد شخصيته».</w:t>
      </w:r>
    </w:p>
    <w:p w:rsidR="00B106B7" w:rsidRPr="00527A51" w:rsidRDefault="00B106B7" w:rsidP="00B106B7">
      <w:pPr>
        <w:spacing w:after="0" w:line="240" w:lineRule="auto"/>
        <w:jc w:val="lowKashida"/>
        <w:rPr>
          <w:rFonts w:cs="Simplified Arabic"/>
          <w:rtl/>
          <w:lang w:bidi="ar-AE"/>
        </w:rPr>
      </w:pPr>
    </w:p>
    <w:p w:rsidR="00B106B7" w:rsidRPr="00F1744A" w:rsidRDefault="00312670" w:rsidP="00B106B7">
      <w:pPr>
        <w:spacing w:line="240" w:lineRule="auto"/>
        <w:jc w:val="lowKashida"/>
        <w:rPr>
          <w:rFonts w:cs="Simplified Arabic"/>
          <w:b/>
          <w:bCs/>
          <w:sz w:val="32"/>
          <w:szCs w:val="32"/>
          <w:rtl/>
          <w:lang w:bidi="ar-AE"/>
        </w:rPr>
      </w:pPr>
      <w:r>
        <w:rPr>
          <w:rFonts w:cs="Simplified Arabic" w:hint="cs"/>
          <w:b/>
          <w:bCs/>
          <w:sz w:val="32"/>
          <w:szCs w:val="32"/>
          <w:rtl/>
          <w:lang w:bidi="ar-AE"/>
        </w:rPr>
        <w:t>تقرير معاملة تفض</w:t>
      </w:r>
      <w:r w:rsidR="00B106B7" w:rsidRPr="00F1744A">
        <w:rPr>
          <w:rFonts w:cs="Simplified Arabic" w:hint="cs"/>
          <w:b/>
          <w:bCs/>
          <w:sz w:val="32"/>
          <w:szCs w:val="32"/>
          <w:rtl/>
          <w:lang w:bidi="ar-AE"/>
        </w:rPr>
        <w:t>يلية في اكتساب الجنسية:</w:t>
      </w:r>
    </w:p>
    <w:p w:rsidR="00B106B7" w:rsidRPr="00527A51" w:rsidRDefault="00312670" w:rsidP="006B0907">
      <w:pPr>
        <w:spacing w:after="0" w:line="240" w:lineRule="auto"/>
        <w:ind w:firstLine="720"/>
        <w:jc w:val="lowKashida"/>
        <w:rPr>
          <w:rFonts w:cs="Simplified Arabic"/>
          <w:rtl/>
          <w:lang w:bidi="ar-AE"/>
        </w:rPr>
      </w:pPr>
      <w:r>
        <w:rPr>
          <w:rFonts w:cs="Simplified Arabic" w:hint="cs"/>
          <w:rtl/>
          <w:lang w:bidi="ar-AE"/>
        </w:rPr>
        <w:t>تنص المادة الخامسة</w:t>
      </w:r>
      <w:r w:rsidR="00B106B7" w:rsidRPr="00527A51">
        <w:rPr>
          <w:rFonts w:cs="Simplified Arabic" w:hint="cs"/>
          <w:rtl/>
          <w:lang w:bidi="ar-AE"/>
        </w:rPr>
        <w:t xml:space="preserve"> من القانون الاتحادي رقم (17) لسنة 1972م في شأن الجنسية وجوازات السفر على أن «يجوز منح جنسية الدولة للفئات التالية: أ) للعربي من أصل عماني أو قطري أو بحريني إذا أقام في الدولة بصورة مستمرة ومشروعة لمدة لا تقل عن ثلاث سنوات وتكون سابقة مباشرة على تاريخ تقديم طلب التجنس، ويشترط أن تكون له وسيلة مشروعة للعيش، وأن يكون حسن السيرة، وغير محكوم عليه في جريمة مخلة بالشرف والأمانة. ب) أفراد القبائل العربية الذين نزحوا من البلدان المجاورة إلى الدولة وأقاموا </w:t>
      </w:r>
      <w:r w:rsidR="00B106B7" w:rsidRPr="00527A51">
        <w:rPr>
          <w:rFonts w:cs="Simplified Arabic" w:hint="cs"/>
          <w:rtl/>
          <w:lang w:bidi="ar-AE"/>
        </w:rPr>
        <w:lastRenderedPageBreak/>
        <w:t>فيها بصورة مشروعة ومستمرة لمدة لا تقل عن ثلاث سنوات سابقة مباشرة على تاريخ تقديم طلب التجنس».</w:t>
      </w:r>
      <w:r w:rsidR="008A6234">
        <w:rPr>
          <w:rFonts w:cs="Simplified Arabic" w:hint="cs"/>
          <w:rtl/>
          <w:lang w:bidi="ar-AE"/>
        </w:rPr>
        <w:t xml:space="preserve"> وهكذا، </w:t>
      </w:r>
      <w:r w:rsidR="006B0907">
        <w:rPr>
          <w:rFonts w:cs="Simplified Arabic" w:hint="cs"/>
          <w:rtl/>
          <w:lang w:bidi="ar-AE"/>
        </w:rPr>
        <w:t>يقرر المشرع الاتحادي لدولة الإمارات العربية المتحدة معاملة تفضيلية للمواطنين العرب من أصل عماني أو قطري أو بحريني، وكذا لأفراد القبائل العربية الذين نزحوا من البلدان المجاورة إلى الدولة، وبحيث يتم منحهم الجنسية وفق شروط ميسرة مقارنة بالشروط العامة للتجنس.</w:t>
      </w:r>
      <w:r w:rsidR="00B106B7" w:rsidRPr="00527A51">
        <w:rPr>
          <w:rFonts w:cs="Simplified Arabic" w:hint="cs"/>
          <w:rtl/>
          <w:lang w:bidi="ar-AE"/>
        </w:rPr>
        <w:t xml:space="preserve"> </w:t>
      </w:r>
    </w:p>
    <w:p w:rsidR="00B106B7" w:rsidRDefault="00B106B7" w:rsidP="000B27E6">
      <w:pPr>
        <w:spacing w:after="0" w:line="240" w:lineRule="auto"/>
        <w:jc w:val="lowKashida"/>
        <w:rPr>
          <w:rFonts w:cs="Simplified Arabic"/>
          <w:rtl/>
          <w:lang w:bidi="ar-AE"/>
        </w:rPr>
      </w:pPr>
    </w:p>
    <w:p w:rsidR="00B106B7" w:rsidRPr="00AA7E9B" w:rsidRDefault="002C4FC4" w:rsidP="00AA7E9B">
      <w:pPr>
        <w:spacing w:after="0" w:line="240" w:lineRule="auto"/>
        <w:jc w:val="lowKashida"/>
        <w:rPr>
          <w:rFonts w:cs="Simplified Arabic"/>
          <w:b/>
          <w:bCs/>
          <w:sz w:val="32"/>
          <w:szCs w:val="32"/>
          <w:rtl/>
          <w:lang w:bidi="ar-AE"/>
        </w:rPr>
      </w:pPr>
      <w:r>
        <w:rPr>
          <w:rFonts w:cs="Simplified Arabic" w:hint="cs"/>
          <w:b/>
          <w:bCs/>
          <w:sz w:val="32"/>
          <w:szCs w:val="32"/>
          <w:rtl/>
          <w:lang w:bidi="ar-AE"/>
        </w:rPr>
        <w:t>السماح لمواطني دول مجلس التعاون بممارسة الأنشطة</w:t>
      </w:r>
      <w:r w:rsidR="000B27E6" w:rsidRPr="000B27E6">
        <w:rPr>
          <w:rFonts w:cs="Simplified Arabic" w:hint="cs"/>
          <w:b/>
          <w:bCs/>
          <w:sz w:val="32"/>
          <w:szCs w:val="32"/>
          <w:rtl/>
          <w:lang w:bidi="ar-AE"/>
        </w:rPr>
        <w:t xml:space="preserve"> الاقتصادية</w:t>
      </w:r>
      <w:r>
        <w:rPr>
          <w:rFonts w:cs="Simplified Arabic" w:hint="cs"/>
          <w:b/>
          <w:bCs/>
          <w:sz w:val="32"/>
          <w:szCs w:val="32"/>
          <w:rtl/>
          <w:lang w:bidi="ar-AE"/>
        </w:rPr>
        <w:t xml:space="preserve"> والمهن</w:t>
      </w:r>
      <w:r w:rsidR="000B27E6" w:rsidRPr="000B27E6">
        <w:rPr>
          <w:rFonts w:cs="Simplified Arabic" w:hint="cs"/>
          <w:b/>
          <w:bCs/>
          <w:sz w:val="32"/>
          <w:szCs w:val="32"/>
          <w:rtl/>
          <w:lang w:bidi="ar-AE"/>
        </w:rPr>
        <w:t>:</w:t>
      </w:r>
    </w:p>
    <w:p w:rsidR="002C4FC4" w:rsidRDefault="002C4FC4" w:rsidP="00AA7E9B">
      <w:pPr>
        <w:spacing w:before="100" w:beforeAutospacing="1" w:after="100" w:afterAutospacing="1" w:line="240" w:lineRule="auto"/>
        <w:ind w:firstLine="720"/>
        <w:jc w:val="both"/>
        <w:rPr>
          <w:rFonts w:eastAsia="Times New Roman" w:cs="Simplified Arabic"/>
          <w:rtl/>
        </w:rPr>
      </w:pPr>
      <w:r>
        <w:rPr>
          <w:rFonts w:eastAsia="Times New Roman" w:cs="Simplified Arabic" w:hint="cs"/>
          <w:rtl/>
        </w:rPr>
        <w:t xml:space="preserve">بتاريخ 14 يناير 2007م، صدر قرار مجلس الوزراء رقم (4) لسنة 2007م في شأن السماح لمواطني دول مجلس التعاون بممارسة الأنشطة الاقتصادية والمهن في الدولة. وطبقاً للمادة الأولى من هذا القرار، </w:t>
      </w:r>
      <w:r>
        <w:rPr>
          <w:rFonts w:eastAsia="Times New Roman" w:cs="Times New Roman"/>
          <w:rtl/>
        </w:rPr>
        <w:t>«</w:t>
      </w:r>
      <w:r>
        <w:rPr>
          <w:rFonts w:eastAsia="Times New Roman" w:cs="Simplified Arabic" w:hint="cs"/>
          <w:rtl/>
        </w:rPr>
        <w:t>يُسمح لمواطني دول مجلس التعاون بممارسة كافة الأنشطة الاقتصادية والمهن بالدولة عدا الأنشطة التالية:</w:t>
      </w:r>
    </w:p>
    <w:p w:rsidR="002C4FC4" w:rsidRDefault="002C4FC4" w:rsidP="002C4FC4">
      <w:pPr>
        <w:spacing w:before="100" w:beforeAutospacing="1" w:after="100" w:afterAutospacing="1" w:line="240" w:lineRule="auto"/>
        <w:rPr>
          <w:rFonts w:eastAsia="Times New Roman" w:cs="Simplified Arabic"/>
        </w:rPr>
      </w:pPr>
      <w:r>
        <w:rPr>
          <w:rFonts w:eastAsia="Times New Roman" w:cs="Simplified Arabic" w:hint="cs"/>
          <w:rtl/>
        </w:rPr>
        <w:t>1 - خدمات الحج والعمرة.</w:t>
      </w:r>
      <w:r>
        <w:rPr>
          <w:rFonts w:eastAsia="Times New Roman" w:cs="Simplified Arabic" w:hint="cs"/>
          <w:rtl/>
        </w:rPr>
        <w:br/>
        <w:t>2 - توريد العمالة.</w:t>
      </w:r>
      <w:r>
        <w:rPr>
          <w:rFonts w:eastAsia="Times New Roman" w:cs="Simplified Arabic" w:hint="cs"/>
          <w:rtl/>
        </w:rPr>
        <w:br/>
        <w:t>3 - الوكالات التجارية.</w:t>
      </w:r>
      <w:r>
        <w:rPr>
          <w:rFonts w:eastAsia="Times New Roman" w:cs="Simplified Arabic" w:hint="cs"/>
          <w:rtl/>
        </w:rPr>
        <w:br/>
        <w:t>4 - الأنشطة الاجتماعية التالية:</w:t>
      </w:r>
      <w:r>
        <w:rPr>
          <w:rFonts w:eastAsia="Times New Roman" w:cs="Simplified Arabic" w:hint="cs"/>
          <w:rtl/>
        </w:rPr>
        <w:br/>
        <w:t>- الدور الخاصة برعاية المعوقين.</w:t>
      </w:r>
      <w:r>
        <w:rPr>
          <w:rFonts w:eastAsia="Times New Roman" w:cs="Simplified Arabic" w:hint="cs"/>
          <w:rtl/>
        </w:rPr>
        <w:br/>
        <w:t>- المراكز الخاصة بتأهيل المعاقين.</w:t>
      </w:r>
      <w:r>
        <w:rPr>
          <w:rFonts w:eastAsia="Times New Roman" w:cs="Simplified Arabic" w:hint="cs"/>
          <w:rtl/>
        </w:rPr>
        <w:br/>
        <w:t>- الدور والنوادي الخاصة برعاية المسنين.</w:t>
      </w:r>
      <w:r>
        <w:rPr>
          <w:rFonts w:eastAsia="Times New Roman" w:cs="Simplified Arabic" w:hint="cs"/>
          <w:rtl/>
        </w:rPr>
        <w:br/>
        <w:t>- مراكز خدمة المجتمع.</w:t>
      </w:r>
      <w:r>
        <w:rPr>
          <w:rFonts w:eastAsia="Times New Roman" w:cs="Simplified Arabic" w:hint="cs"/>
          <w:rtl/>
        </w:rPr>
        <w:br/>
        <w:t>- أي مكتب أو مركز يعني بالخدمات الاجتماعية بعد إيضاح أهدافه ومجال عمله الاجتماعي.</w:t>
      </w:r>
      <w:r>
        <w:rPr>
          <w:rFonts w:eastAsia="Times New Roman" w:cs="Simplified Arabic" w:hint="cs"/>
          <w:rtl/>
        </w:rPr>
        <w:br/>
        <w:t>5 - الأنشطة الثقافية التالية:</w:t>
      </w:r>
      <w:r>
        <w:rPr>
          <w:rFonts w:eastAsia="Times New Roman" w:cs="Simplified Arabic" w:hint="cs"/>
          <w:rtl/>
        </w:rPr>
        <w:br/>
        <w:t>- إنشاء المطابع ودور النشر.</w:t>
      </w:r>
      <w:r>
        <w:rPr>
          <w:rFonts w:eastAsia="Times New Roman" w:cs="Simplified Arabic" w:hint="cs"/>
          <w:rtl/>
        </w:rPr>
        <w:br/>
        <w:t>- إنشاء الصحف والمجلات</w:t>
      </w:r>
      <w:r w:rsidRPr="002C4FC4">
        <w:rPr>
          <w:rFonts w:eastAsia="Times New Roman" w:cs="Simplified Arabic"/>
          <w:rtl/>
        </w:rPr>
        <w:t>»</w:t>
      </w:r>
      <w:r w:rsidRPr="002C4FC4">
        <w:rPr>
          <w:rFonts w:eastAsia="Times New Roman" w:cs="Simplified Arabic" w:hint="cs"/>
          <w:rtl/>
        </w:rPr>
        <w:t>.</w:t>
      </w:r>
    </w:p>
    <w:p w:rsidR="00B106B7" w:rsidRPr="002C4FC4" w:rsidRDefault="00B106B7" w:rsidP="000B27E6">
      <w:pPr>
        <w:spacing w:line="240" w:lineRule="auto"/>
        <w:jc w:val="lowKashida"/>
        <w:rPr>
          <w:rFonts w:cs="Simplified Arabic"/>
          <w:rtl/>
          <w:lang w:bidi="ar-AE"/>
        </w:rPr>
      </w:pPr>
    </w:p>
    <w:p w:rsidR="00B106B7" w:rsidRPr="00F1744A" w:rsidRDefault="00B106B7" w:rsidP="00B106B7">
      <w:pPr>
        <w:spacing w:line="240" w:lineRule="auto"/>
        <w:jc w:val="lowKashida"/>
        <w:rPr>
          <w:rFonts w:cs="Simplified Arabic"/>
          <w:b/>
          <w:bCs/>
          <w:sz w:val="32"/>
          <w:szCs w:val="32"/>
          <w:rtl/>
          <w:lang w:bidi="ar-AE"/>
        </w:rPr>
      </w:pPr>
      <w:r w:rsidRPr="00F1744A">
        <w:rPr>
          <w:rFonts w:cs="Simplified Arabic" w:hint="cs"/>
          <w:b/>
          <w:bCs/>
          <w:sz w:val="32"/>
          <w:szCs w:val="32"/>
          <w:rtl/>
          <w:lang w:bidi="ar-AE"/>
        </w:rPr>
        <w:t>تقرير أولوية العمل لمواطني دول مجلس التعاون الخليجي:</w:t>
      </w:r>
    </w:p>
    <w:p w:rsidR="006210E7" w:rsidRPr="00527A51" w:rsidRDefault="006210E7" w:rsidP="006210E7">
      <w:pPr>
        <w:spacing w:after="0" w:line="240" w:lineRule="auto"/>
        <w:ind w:firstLine="720"/>
        <w:jc w:val="lowKashida"/>
        <w:rPr>
          <w:rFonts w:cs="Simplified Arabic"/>
          <w:rtl/>
          <w:lang w:bidi="ar-AE"/>
        </w:rPr>
      </w:pPr>
      <w:r>
        <w:rPr>
          <w:rFonts w:cs="Simplified Arabic" w:hint="cs"/>
          <w:rtl/>
          <w:lang w:bidi="ar-AE"/>
        </w:rPr>
        <w:lastRenderedPageBreak/>
        <w:t>تنص ا</w:t>
      </w:r>
      <w:r w:rsidRPr="00527A51">
        <w:rPr>
          <w:rFonts w:cs="Simplified Arabic" w:hint="cs"/>
          <w:rtl/>
          <w:lang w:bidi="ar-AE"/>
        </w:rPr>
        <w:t xml:space="preserve">لمادة السادسة عشرة </w:t>
      </w:r>
      <w:r>
        <w:rPr>
          <w:rFonts w:cs="Simplified Arabic" w:hint="cs"/>
          <w:rtl/>
          <w:lang w:bidi="ar-AE"/>
        </w:rPr>
        <w:t>البند الأول من الاتفاقية الاقتصادية بين دول مجلس التعاون لدول الخليج العربية على أن «</w:t>
      </w:r>
      <w:r w:rsidRPr="00527A51">
        <w:rPr>
          <w:rFonts w:cs="Simplified Arabic" w:hint="cs"/>
          <w:rtl/>
          <w:lang w:bidi="ar-AE"/>
        </w:rPr>
        <w:t>تتخذ الدول الأعضاء السياسات اللازمة لتطوير وتوحيد أنظمة وتشريعات العمل فيها، وإزالة العقبات التي تعترض انتقال الأيدي العاملة الوطنية فيما بين دول المجلس، واعتبار مواطني دول المجلس العاملين في غير دولهم ضمن</w:t>
      </w:r>
      <w:r>
        <w:rPr>
          <w:rFonts w:cs="Simplified Arabic" w:hint="cs"/>
          <w:rtl/>
          <w:lang w:bidi="ar-AE"/>
        </w:rPr>
        <w:t xml:space="preserve"> النسب المطلوبة لتوطين العمالة</w:t>
      </w:r>
      <w:r w:rsidRPr="00527A51">
        <w:rPr>
          <w:rFonts w:cs="Simplified Arabic" w:hint="cs"/>
          <w:rtl/>
          <w:lang w:bidi="ar-AE"/>
        </w:rPr>
        <w:t>».</w:t>
      </w:r>
    </w:p>
    <w:p w:rsidR="006210E7" w:rsidRDefault="006210E7" w:rsidP="00B106B7">
      <w:pPr>
        <w:spacing w:after="0" w:line="240" w:lineRule="auto"/>
        <w:ind w:firstLine="720"/>
        <w:jc w:val="lowKashida"/>
        <w:rPr>
          <w:rFonts w:cs="Simplified Arabic"/>
          <w:rtl/>
          <w:lang w:bidi="ar-AE"/>
        </w:rPr>
      </w:pPr>
    </w:p>
    <w:p w:rsidR="00835FE6" w:rsidRDefault="006210E7" w:rsidP="002C4FC4">
      <w:pPr>
        <w:spacing w:after="0" w:line="240" w:lineRule="auto"/>
        <w:ind w:firstLine="720"/>
        <w:jc w:val="lowKashida"/>
        <w:rPr>
          <w:rFonts w:cs="Simplified Arabic"/>
          <w:rtl/>
          <w:lang w:bidi="ar-AE"/>
        </w:rPr>
      </w:pPr>
      <w:r>
        <w:rPr>
          <w:rFonts w:cs="Simplified Arabic" w:hint="cs"/>
          <w:rtl/>
          <w:lang w:bidi="ar-AE"/>
        </w:rPr>
        <w:t>وبناء على ذلك، نرى من الملائم تعديل</w:t>
      </w:r>
      <w:r w:rsidR="000B27E6">
        <w:rPr>
          <w:rFonts w:cs="Simplified Arabic" w:hint="cs"/>
          <w:rtl/>
          <w:lang w:bidi="ar-AE"/>
        </w:rPr>
        <w:t xml:space="preserve"> المادة العاشرة</w:t>
      </w:r>
      <w:r w:rsidR="00B106B7" w:rsidRPr="00527A51">
        <w:rPr>
          <w:rFonts w:cs="Simplified Arabic" w:hint="cs"/>
          <w:rtl/>
          <w:lang w:bidi="ar-AE"/>
        </w:rPr>
        <w:t xml:space="preserve"> من القانون الاتحادي رقم (8) لسنة 1980م في شأن تنظيم علاقات العمل</w:t>
      </w:r>
      <w:r w:rsidR="00270A33">
        <w:rPr>
          <w:rFonts w:cs="Simplified Arabic" w:hint="cs"/>
          <w:rtl/>
          <w:lang w:bidi="ar-AE"/>
        </w:rPr>
        <w:t xml:space="preserve">، </w:t>
      </w:r>
      <w:r>
        <w:rPr>
          <w:rFonts w:cs="Simplified Arabic" w:hint="cs"/>
          <w:rtl/>
          <w:lang w:bidi="ar-AE"/>
        </w:rPr>
        <w:t xml:space="preserve">بحيث تتضمن النص على تقرير نوع من الأولوية أو الأفضلية لمواطني دول مجلس التعاون الخليجي. </w:t>
      </w:r>
    </w:p>
    <w:p w:rsidR="00AA7E9B" w:rsidRDefault="00AA7E9B" w:rsidP="00AA7E9B">
      <w:pPr>
        <w:spacing w:after="0" w:line="240" w:lineRule="auto"/>
        <w:jc w:val="lowKashida"/>
        <w:rPr>
          <w:rFonts w:cs="Simplified Arabic"/>
          <w:rtl/>
          <w:lang w:bidi="ar-AE"/>
        </w:rPr>
      </w:pPr>
    </w:p>
    <w:p w:rsidR="00AA7E9B" w:rsidRPr="00AA7E9B" w:rsidRDefault="00AA7E9B" w:rsidP="00AA7E9B">
      <w:pPr>
        <w:spacing w:after="0" w:line="240" w:lineRule="auto"/>
        <w:jc w:val="lowKashida"/>
        <w:rPr>
          <w:rFonts w:cs="Simplified Arabic"/>
          <w:b/>
          <w:bCs/>
          <w:sz w:val="32"/>
          <w:szCs w:val="32"/>
          <w:rtl/>
          <w:lang w:bidi="ar-AE"/>
        </w:rPr>
      </w:pPr>
      <w:r w:rsidRPr="00AA7E9B">
        <w:rPr>
          <w:rFonts w:cs="Simplified Arabic" w:hint="cs"/>
          <w:b/>
          <w:bCs/>
          <w:sz w:val="32"/>
          <w:szCs w:val="32"/>
          <w:rtl/>
          <w:lang w:bidi="ar-AE"/>
        </w:rPr>
        <w:t xml:space="preserve">مد مظلة الحماية التأمينية على مواطني دول مجلس التعاون: </w:t>
      </w:r>
    </w:p>
    <w:p w:rsidR="00AA7E9B" w:rsidRPr="00AA7E9B" w:rsidRDefault="00AA7E9B" w:rsidP="00AA7E9B">
      <w:pPr>
        <w:spacing w:after="0" w:line="240" w:lineRule="auto"/>
        <w:ind w:firstLine="720"/>
        <w:jc w:val="both"/>
        <w:rPr>
          <w:rFonts w:cs="Simplified Arabic"/>
          <w:lang w:bidi="ar-AE"/>
        </w:rPr>
      </w:pPr>
      <w:r>
        <w:rPr>
          <w:rFonts w:cs="Simplified Arabic" w:hint="cs"/>
          <w:rtl/>
          <w:lang w:bidi="ar-AE"/>
        </w:rPr>
        <w:t xml:space="preserve">بتاريخ 22 يوليو 2007م، صدر قرار مجلس الوزراء رقم (18) لسنة 2007م بشأن القواعد التنفيذية لتطبيق أحكام نظام مد الحماية التأمينية على مواطني مجلس التعاون العاملين خارج دولهم في أي من دول المجلس الأخرى. وطبقاً للمادة الأولى من هذا القرار، </w:t>
      </w:r>
      <w:r w:rsidRPr="00AA7E9B">
        <w:rPr>
          <w:rFonts w:cs="Simplified Arabic"/>
          <w:rtl/>
          <w:lang w:bidi="ar-AE"/>
        </w:rPr>
        <w:t>«</w:t>
      </w:r>
      <w:r>
        <w:rPr>
          <w:rFonts w:cs="Simplified Arabic" w:hint="cs"/>
          <w:rtl/>
          <w:lang w:bidi="ar-AE"/>
        </w:rPr>
        <w:t>يطبق النظام الموحد المرفق لمد الحماية التأمينية على مواطني دول مجلس التعاون لدول الخليج العربية العاملين في دولة الإمارات العربية المتحدة</w:t>
      </w:r>
      <w:r w:rsidRPr="00AA7E9B">
        <w:rPr>
          <w:rFonts w:cs="Simplified Arabic"/>
          <w:rtl/>
          <w:lang w:bidi="ar-AE"/>
        </w:rPr>
        <w:t>»</w:t>
      </w:r>
      <w:r>
        <w:rPr>
          <w:rFonts w:cs="Simplified Arabic" w:hint="cs"/>
          <w:rtl/>
          <w:lang w:bidi="ar-AE"/>
        </w:rPr>
        <w:t>.</w:t>
      </w:r>
    </w:p>
    <w:sectPr w:rsidR="00AA7E9B" w:rsidRPr="00AA7E9B" w:rsidSect="00835FE6">
      <w:headerReference w:type="even" r:id="rId10"/>
      <w:headerReference w:type="default" r:id="rId11"/>
      <w:footerReference w:type="even" r:id="rId12"/>
      <w:footerReference w:type="default" r:id="rId13"/>
      <w:headerReference w:type="first" r:id="rId14"/>
      <w:footerReference w:type="first" r:id="rId15"/>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A066A" w:rsidRDefault="000A066A" w:rsidP="00527A51">
      <w:pPr>
        <w:spacing w:after="0" w:line="240" w:lineRule="auto"/>
      </w:pPr>
      <w:r>
        <w:separator/>
      </w:r>
    </w:p>
  </w:endnote>
  <w:endnote w:type="continuationSeparator" w:id="0">
    <w:p w:rsidR="000A066A" w:rsidRDefault="000A066A" w:rsidP="00527A5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AL-Mohanad">
    <w:altName w:val="Times New Roman"/>
    <w:charset w:val="B2"/>
    <w:family w:val="auto"/>
    <w:pitch w:val="variable"/>
    <w:sig w:usb0="00002000" w:usb1="00000000" w:usb2="00000000" w:usb3="00000000" w:csb0="00000040" w:csb1="00000000"/>
  </w:font>
  <w:font w:name="Isra">
    <w:altName w:val="Courier New"/>
    <w:charset w:val="00"/>
    <w:family w:val="auto"/>
    <w:pitch w:val="variable"/>
    <w:sig w:usb0="00000000" w:usb1="C000A04A" w:usb2="00000008" w:usb3="00000000" w:csb0="00000041" w:csb1="00000000"/>
  </w:font>
  <w:font w:name="Simplified Arabic">
    <w:panose1 w:val="02020603050405020304"/>
    <w:charset w:val="00"/>
    <w:family w:val="roman"/>
    <w:pitch w:val="variable"/>
    <w:sig w:usb0="00002003" w:usb1="00000000" w:usb2="00000000" w:usb3="00000000" w:csb0="0000004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7A51" w:rsidRDefault="00527A51">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17213001"/>
      <w:docPartObj>
        <w:docPartGallery w:val="Page Numbers (Bottom of Page)"/>
        <w:docPartUnique/>
      </w:docPartObj>
    </w:sdtPr>
    <w:sdtContent>
      <w:p w:rsidR="00527A51" w:rsidRDefault="005F3782">
        <w:pPr>
          <w:pStyle w:val="Footer"/>
          <w:jc w:val="center"/>
        </w:pPr>
        <w:fldSimple w:instr=" PAGE   \* MERGEFORMAT ">
          <w:r w:rsidR="00766FDA">
            <w:rPr>
              <w:noProof/>
              <w:rtl/>
            </w:rPr>
            <w:t>5</w:t>
          </w:r>
        </w:fldSimple>
      </w:p>
    </w:sdtContent>
  </w:sdt>
  <w:p w:rsidR="00527A51" w:rsidRDefault="00527A51">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7A51" w:rsidRDefault="00527A5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A066A" w:rsidRDefault="000A066A" w:rsidP="00527A51">
      <w:pPr>
        <w:spacing w:after="0" w:line="240" w:lineRule="auto"/>
      </w:pPr>
      <w:r>
        <w:separator/>
      </w:r>
    </w:p>
  </w:footnote>
  <w:footnote w:type="continuationSeparator" w:id="0">
    <w:p w:rsidR="000A066A" w:rsidRDefault="000A066A" w:rsidP="00527A51">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7A51" w:rsidRDefault="00527A51">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7A51" w:rsidRDefault="00527A51">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7A51" w:rsidRDefault="00527A51">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9223E9"/>
    <w:multiLevelType w:val="hybridMultilevel"/>
    <w:tmpl w:val="60700EA8"/>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1"/>
    <w:footnote w:id="0"/>
  </w:footnotePr>
  <w:endnotePr>
    <w:endnote w:id="-1"/>
    <w:endnote w:id="0"/>
  </w:endnotePr>
  <w:compat/>
  <w:rsids>
    <w:rsidRoot w:val="00B106B7"/>
    <w:rsid w:val="00074233"/>
    <w:rsid w:val="000A066A"/>
    <w:rsid w:val="000B27E6"/>
    <w:rsid w:val="000B6C36"/>
    <w:rsid w:val="000D6435"/>
    <w:rsid w:val="00184BAF"/>
    <w:rsid w:val="001A13DD"/>
    <w:rsid w:val="002066CC"/>
    <w:rsid w:val="0023717B"/>
    <w:rsid w:val="00270A33"/>
    <w:rsid w:val="002C4FC4"/>
    <w:rsid w:val="002D5DEF"/>
    <w:rsid w:val="00312670"/>
    <w:rsid w:val="00360891"/>
    <w:rsid w:val="003F00C4"/>
    <w:rsid w:val="00417970"/>
    <w:rsid w:val="00450A26"/>
    <w:rsid w:val="0052275A"/>
    <w:rsid w:val="00527A51"/>
    <w:rsid w:val="005A605D"/>
    <w:rsid w:val="005E7FA0"/>
    <w:rsid w:val="005F34DD"/>
    <w:rsid w:val="005F3782"/>
    <w:rsid w:val="006210E7"/>
    <w:rsid w:val="006B0907"/>
    <w:rsid w:val="006B63E0"/>
    <w:rsid w:val="007014DE"/>
    <w:rsid w:val="00742724"/>
    <w:rsid w:val="00766FDA"/>
    <w:rsid w:val="007D0260"/>
    <w:rsid w:val="00835FE6"/>
    <w:rsid w:val="0085749A"/>
    <w:rsid w:val="008A6234"/>
    <w:rsid w:val="008C0495"/>
    <w:rsid w:val="008F13A4"/>
    <w:rsid w:val="00936BDC"/>
    <w:rsid w:val="009374CF"/>
    <w:rsid w:val="009B490E"/>
    <w:rsid w:val="00A50FF3"/>
    <w:rsid w:val="00AA7E9B"/>
    <w:rsid w:val="00AD05FD"/>
    <w:rsid w:val="00B106B7"/>
    <w:rsid w:val="00B74A50"/>
    <w:rsid w:val="00B9298A"/>
    <w:rsid w:val="00BA4669"/>
    <w:rsid w:val="00BA66C5"/>
    <w:rsid w:val="00BD410A"/>
    <w:rsid w:val="00BF3635"/>
    <w:rsid w:val="00C30198"/>
    <w:rsid w:val="00C573C3"/>
    <w:rsid w:val="00C911D8"/>
    <w:rsid w:val="00C92907"/>
    <w:rsid w:val="00D541CE"/>
    <w:rsid w:val="00D70256"/>
    <w:rsid w:val="00E3656C"/>
    <w:rsid w:val="00E6053C"/>
    <w:rsid w:val="00F1744A"/>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106B7"/>
    <w:pPr>
      <w:bidi/>
    </w:pPr>
    <w:rPr>
      <w:rFonts w:ascii="Times New Roman" w:hAnsi="Times New Roman" w:cs="AL-Mohanad"/>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106B7"/>
    <w:pPr>
      <w:ind w:left="720"/>
      <w:contextualSpacing/>
    </w:pPr>
  </w:style>
  <w:style w:type="paragraph" w:styleId="Header">
    <w:name w:val="header"/>
    <w:basedOn w:val="Normal"/>
    <w:link w:val="HeaderChar"/>
    <w:uiPriority w:val="99"/>
    <w:semiHidden/>
    <w:unhideWhenUsed/>
    <w:rsid w:val="00527A51"/>
    <w:pPr>
      <w:tabs>
        <w:tab w:val="center" w:pos="4320"/>
        <w:tab w:val="right" w:pos="8640"/>
      </w:tabs>
      <w:spacing w:after="0" w:line="240" w:lineRule="auto"/>
    </w:pPr>
  </w:style>
  <w:style w:type="character" w:customStyle="1" w:styleId="HeaderChar">
    <w:name w:val="Header Char"/>
    <w:basedOn w:val="DefaultParagraphFont"/>
    <w:link w:val="Header"/>
    <w:uiPriority w:val="99"/>
    <w:semiHidden/>
    <w:rsid w:val="00527A51"/>
    <w:rPr>
      <w:rFonts w:ascii="Times New Roman" w:hAnsi="Times New Roman" w:cs="AL-Mohanad"/>
      <w:sz w:val="28"/>
      <w:szCs w:val="28"/>
    </w:rPr>
  </w:style>
  <w:style w:type="paragraph" w:styleId="Footer">
    <w:name w:val="footer"/>
    <w:basedOn w:val="Normal"/>
    <w:link w:val="FooterChar"/>
    <w:uiPriority w:val="99"/>
    <w:unhideWhenUsed/>
    <w:rsid w:val="00527A51"/>
    <w:pPr>
      <w:tabs>
        <w:tab w:val="center" w:pos="4320"/>
        <w:tab w:val="right" w:pos="8640"/>
      </w:tabs>
      <w:spacing w:after="0" w:line="240" w:lineRule="auto"/>
    </w:pPr>
  </w:style>
  <w:style w:type="character" w:customStyle="1" w:styleId="FooterChar">
    <w:name w:val="Footer Char"/>
    <w:basedOn w:val="DefaultParagraphFont"/>
    <w:link w:val="Footer"/>
    <w:uiPriority w:val="99"/>
    <w:rsid w:val="00527A51"/>
    <w:rPr>
      <w:rFonts w:ascii="Times New Roman" w:hAnsi="Times New Roman" w:cs="AL-Mohanad"/>
      <w:sz w:val="28"/>
      <w:szCs w:val="28"/>
    </w:rPr>
  </w:style>
  <w:style w:type="character" w:styleId="Hyperlink">
    <w:name w:val="Hyperlink"/>
    <w:basedOn w:val="DefaultParagraphFont"/>
    <w:uiPriority w:val="99"/>
    <w:semiHidden/>
    <w:unhideWhenUsed/>
    <w:rsid w:val="00360891"/>
    <w:rPr>
      <w:color w:val="0000FF"/>
      <w:u w:val="single"/>
    </w:rPr>
  </w:style>
  <w:style w:type="paragraph" w:styleId="NormalWeb">
    <w:name w:val="Normal (Web)"/>
    <w:basedOn w:val="Normal"/>
    <w:uiPriority w:val="99"/>
    <w:unhideWhenUsed/>
    <w:rsid w:val="00360891"/>
    <w:pPr>
      <w:bidi w:val="0"/>
      <w:spacing w:before="100" w:beforeAutospacing="1" w:after="100" w:afterAutospacing="1" w:line="240" w:lineRule="auto"/>
    </w:pPr>
    <w:rPr>
      <w:rFonts w:eastAsia="Times New Roman" w:cs="Times New Roman"/>
      <w:sz w:val="24"/>
      <w:szCs w:val="24"/>
    </w:rPr>
  </w:style>
  <w:style w:type="paragraph" w:styleId="FootnoteText">
    <w:name w:val="footnote text"/>
    <w:basedOn w:val="Normal"/>
    <w:link w:val="FootnoteTextChar"/>
    <w:semiHidden/>
    <w:unhideWhenUsed/>
    <w:rsid w:val="001A13DD"/>
    <w:pPr>
      <w:spacing w:after="0" w:line="240" w:lineRule="auto"/>
    </w:pPr>
    <w:rPr>
      <w:rFonts w:eastAsia="Times New Roman" w:cs="Times New Roman"/>
      <w:sz w:val="20"/>
      <w:szCs w:val="20"/>
    </w:rPr>
  </w:style>
  <w:style w:type="character" w:customStyle="1" w:styleId="FootnoteTextChar">
    <w:name w:val="Footnote Text Char"/>
    <w:basedOn w:val="DefaultParagraphFont"/>
    <w:link w:val="FootnoteText"/>
    <w:semiHidden/>
    <w:rsid w:val="001A13DD"/>
    <w:rPr>
      <w:rFonts w:ascii="Times New Roman" w:eastAsia="Times New Roman" w:hAnsi="Times New Roman" w:cs="Times New Roman"/>
      <w:sz w:val="20"/>
      <w:szCs w:val="20"/>
    </w:rPr>
  </w:style>
  <w:style w:type="character" w:styleId="FootnoteReference">
    <w:name w:val="footnote reference"/>
    <w:basedOn w:val="DefaultParagraphFont"/>
    <w:semiHidden/>
    <w:unhideWhenUsed/>
    <w:rsid w:val="001A13DD"/>
    <w:rPr>
      <w:vertAlign w:val="superscript"/>
    </w:rPr>
  </w:style>
</w:styles>
</file>

<file path=word/webSettings.xml><?xml version="1.0" encoding="utf-8"?>
<w:webSettings xmlns:r="http://schemas.openxmlformats.org/officeDocument/2006/relationships" xmlns:w="http://schemas.openxmlformats.org/wordprocessingml/2006/main">
  <w:divs>
    <w:div w:id="147671519">
      <w:bodyDiv w:val="1"/>
      <w:marLeft w:val="0"/>
      <w:marRight w:val="0"/>
      <w:marTop w:val="0"/>
      <w:marBottom w:val="0"/>
      <w:divBdr>
        <w:top w:val="none" w:sz="0" w:space="0" w:color="auto"/>
        <w:left w:val="none" w:sz="0" w:space="0" w:color="auto"/>
        <w:bottom w:val="none" w:sz="0" w:space="0" w:color="auto"/>
        <w:right w:val="none" w:sz="0" w:space="0" w:color="auto"/>
      </w:divBdr>
    </w:div>
    <w:div w:id="994139253">
      <w:bodyDiv w:val="1"/>
      <w:marLeft w:val="0"/>
      <w:marRight w:val="0"/>
      <w:marTop w:val="0"/>
      <w:marBottom w:val="0"/>
      <w:divBdr>
        <w:top w:val="none" w:sz="0" w:space="0" w:color="auto"/>
        <w:left w:val="none" w:sz="0" w:space="0" w:color="auto"/>
        <w:bottom w:val="none" w:sz="0" w:space="0" w:color="auto"/>
        <w:right w:val="none" w:sz="0" w:space="0" w:color="auto"/>
      </w:divBdr>
    </w:div>
    <w:div w:id="1174371143">
      <w:bodyDiv w:val="1"/>
      <w:marLeft w:val="0"/>
      <w:marRight w:val="0"/>
      <w:marTop w:val="0"/>
      <w:marBottom w:val="0"/>
      <w:divBdr>
        <w:top w:val="none" w:sz="0" w:space="0" w:color="auto"/>
        <w:left w:val="none" w:sz="0" w:space="0" w:color="auto"/>
        <w:bottom w:val="none" w:sz="0" w:space="0" w:color="auto"/>
        <w:right w:val="none" w:sz="0" w:space="0" w:color="auto"/>
      </w:divBdr>
    </w:div>
    <w:div w:id="13897617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ar.wikipedia.org/wiki/%D8%AC%D8%A7%D9%86_%D8%AC%D8%A7%D9%83_%D8%B1%D9%88%D8%B3%D9%88"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ar.wikipedia.org/wiki/%D8%A7%D9%84%D8%B9%D9%82%D8%AF_%D8%A7%D9%84%D8%A7%D8%AC%D8%AA%D9%85%D8%A7%D8%B9%D9%8A"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36F64D-36BC-4117-9795-266B4277A2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145</TotalTime>
  <Pages>5</Pages>
  <Words>1097</Words>
  <Characters>6255</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ADJD</Company>
  <LinksUpToDate>false</LinksUpToDate>
  <CharactersWithSpaces>7338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002550</dc:creator>
  <cp:keywords/>
  <dc:description/>
  <cp:lastModifiedBy>youssef</cp:lastModifiedBy>
  <cp:revision>27</cp:revision>
  <cp:lastPrinted>2013-09-08T06:17:00Z</cp:lastPrinted>
  <dcterms:created xsi:type="dcterms:W3CDTF">2013-07-16T10:36:00Z</dcterms:created>
  <dcterms:modified xsi:type="dcterms:W3CDTF">2013-09-29T13:18:00Z</dcterms:modified>
</cp:coreProperties>
</file>